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6C3E8" w14:textId="77777777" w:rsidR="002B653E" w:rsidRDefault="00C92D08" w:rsidP="0091179F">
      <w:pPr>
        <w:rPr>
          <w:rFonts w:ascii="Times New Roman" w:hAnsi="Times New Roman"/>
          <w:sz w:val="28"/>
          <w:szCs w:val="28"/>
        </w:rPr>
      </w:pPr>
      <w:r w:rsidRPr="0091179F">
        <w:rPr>
          <w:rFonts w:ascii="Times New Roman" w:hAnsi="Times New Roman"/>
          <w:sz w:val="28"/>
          <w:szCs w:val="28"/>
        </w:rPr>
        <w:t> </w:t>
      </w:r>
      <w:r w:rsidR="003444B8" w:rsidRPr="0091179F">
        <w:rPr>
          <w:rFonts w:ascii="Times New Roman" w:hAnsi="Times New Roman"/>
          <w:sz w:val="28"/>
          <w:szCs w:val="28"/>
        </w:rPr>
        <w:t xml:space="preserve">        </w:t>
      </w:r>
    </w:p>
    <w:p w14:paraId="0BBF56B3" w14:textId="77777777" w:rsidR="002B653E" w:rsidRDefault="002B653E" w:rsidP="002B653E">
      <w:pPr>
        <w:jc w:val="center"/>
        <w:rPr>
          <w:rFonts w:ascii="Times New Roman" w:hAnsi="Times New Roman"/>
          <w:b/>
          <w:sz w:val="44"/>
          <w:szCs w:val="44"/>
          <w:lang w:val="uk-UA"/>
        </w:rPr>
      </w:pPr>
      <w:r w:rsidRPr="00C91480">
        <w:rPr>
          <w:rFonts w:ascii="Times New Roman" w:eastAsia="Times New Roman" w:hAnsi="Times New Roman"/>
          <w:b/>
          <w:noProof/>
          <w:kern w:val="36"/>
          <w:sz w:val="48"/>
          <w:szCs w:val="48"/>
          <w:lang w:eastAsia="ru-RU"/>
        </w:rPr>
        <w:drawing>
          <wp:inline distT="0" distB="0" distL="0" distR="0" wp14:anchorId="5FAAB26C" wp14:editId="328BB685">
            <wp:extent cx="5591175" cy="1247775"/>
            <wp:effectExtent l="0" t="0" r="9525" b="9525"/>
            <wp:docPr id="3" name="Рисунок 2" descr="Описание: 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логоти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91175" cy="1247775"/>
                    </a:xfrm>
                    <a:prstGeom prst="rect">
                      <a:avLst/>
                    </a:prstGeom>
                    <a:noFill/>
                    <a:ln>
                      <a:noFill/>
                    </a:ln>
                  </pic:spPr>
                </pic:pic>
              </a:graphicData>
            </a:graphic>
          </wp:inline>
        </w:drawing>
      </w:r>
    </w:p>
    <w:p w14:paraId="3C3B902B" w14:textId="77777777" w:rsidR="00230009" w:rsidRPr="00230009" w:rsidRDefault="00230009" w:rsidP="00230009">
      <w:pPr>
        <w:jc w:val="center"/>
        <w:rPr>
          <w:rFonts w:ascii="Times New Roman" w:hAnsi="Times New Roman"/>
          <w:b/>
          <w:sz w:val="50"/>
          <w:szCs w:val="50"/>
          <w:lang w:val="uk-UA"/>
        </w:rPr>
      </w:pPr>
      <w:r w:rsidRPr="00230009">
        <w:rPr>
          <w:rFonts w:ascii="Times New Roman" w:hAnsi="Times New Roman"/>
          <w:b/>
          <w:sz w:val="50"/>
          <w:szCs w:val="50"/>
          <w:lang w:val="uk-UA"/>
        </w:rPr>
        <w:t>Одеська обласна організація</w:t>
      </w:r>
    </w:p>
    <w:p w14:paraId="43A56C61" w14:textId="77777777" w:rsidR="00230009" w:rsidRPr="00970C8E" w:rsidRDefault="00230009" w:rsidP="002B653E">
      <w:pPr>
        <w:jc w:val="center"/>
        <w:rPr>
          <w:rFonts w:ascii="Times New Roman" w:hAnsi="Times New Roman"/>
          <w:b/>
          <w:sz w:val="44"/>
          <w:szCs w:val="44"/>
          <w:lang w:val="uk-UA"/>
        </w:rPr>
      </w:pPr>
    </w:p>
    <w:p w14:paraId="466DD3CA" w14:textId="77777777" w:rsidR="002B653E" w:rsidRPr="00970C8E" w:rsidRDefault="002B653E" w:rsidP="002B653E">
      <w:pPr>
        <w:jc w:val="center"/>
        <w:rPr>
          <w:rFonts w:ascii="Times New Roman" w:hAnsi="Times New Roman"/>
          <w:b/>
          <w:sz w:val="44"/>
          <w:szCs w:val="44"/>
          <w:lang w:val="uk-UA"/>
        </w:rPr>
      </w:pPr>
      <w:r>
        <w:rPr>
          <w:rFonts w:asciiTheme="minorHAnsi" w:hAnsiTheme="minorHAnsi"/>
          <w:noProof/>
          <w:lang w:eastAsia="ru-RU"/>
        </w:rPr>
        <mc:AlternateContent>
          <mc:Choice Requires="wps">
            <w:drawing>
              <wp:inline distT="0" distB="0" distL="0" distR="0" wp14:anchorId="34E5EBA0" wp14:editId="3CF2B5C3">
                <wp:extent cx="3788410" cy="405130"/>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788410" cy="1087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54E7BF5" w14:textId="77777777" w:rsidR="002B653E" w:rsidRPr="00203944" w:rsidRDefault="002B653E" w:rsidP="002B653E">
                            <w:pPr>
                              <w:pStyle w:val="a4"/>
                              <w:jc w:val="center"/>
                              <w:rPr>
                                <w14:props3d w14:extrusionH="57150" w14:contourW="0" w14:prstMaterial="warmMatte">
                                  <w14:bevelT w14:w="38100" w14:h="38100" w14:prst="angle"/>
                                </w14:props3d>
                              </w:rPr>
                            </w:pPr>
                            <w:r w:rsidRPr="00203944">
                              <w:rPr>
                                <w:color w:val="336699"/>
                                <w:sz w:val="56"/>
                                <w:szCs w:val="56"/>
                                <w14:props3d w14:extrusionH="57150" w14:contourW="0" w14:prstMaterial="warmMatte">
                                  <w14:bevelT w14:w="38100" w14:h="38100" w14:prst="angle"/>
                                </w14:props3d>
                              </w:rPr>
                              <w:t>Інформаційний бюлетень</w:t>
                            </w:r>
                          </w:p>
                        </w:txbxContent>
                      </wps:txbx>
                      <wps:bodyPr rot="0" vert="horz" wrap="square" lIns="91440" tIns="45720" rIns="91440" bIns="45720" anchor="t" anchorCtr="0" upright="1">
                        <a:spAutoFit/>
                        <a:scene3d>
                          <a:camera prst="orthographicFront"/>
                          <a:lightRig rig="threePt" dir="t"/>
                        </a:scene3d>
                        <a:sp3d extrusionH="57150">
                          <a:bevelT w="38100" h="38100" prst="angle"/>
                        </a:sp3d>
                      </wps:bodyPr>
                    </wps:wsp>
                  </a:graphicData>
                </a:graphic>
              </wp:inline>
            </w:drawing>
          </mc:Choice>
          <mc:Fallback>
            <w:pict>
              <v:shapetype w14:anchorId="34E5EBA0" id="_x0000_t202" coordsize="21600,21600" o:spt="202" path="m,l,21600r21600,l21600,xe">
                <v:stroke joinstyle="miter"/>
                <v:path gradientshapeok="t" o:connecttype="rect"/>
              </v:shapetype>
              <v:shape id="Надпись 1" o:spid="_x0000_s1026" type="#_x0000_t202" style="width:298.3pt;height:3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" filled="f" stroked="f">
                <v:stroke joinstyle="round"/>
                <o:lock v:ext="edit" shapetype="t"/>
                <v:textbox style="mso-fit-shape-to-text:t">
                  <w:txbxContent>
                    <w:p w14:paraId="754E7BF5" w14:textId="77777777" w:rsidR="002B653E" w:rsidRPr="00203944" w:rsidRDefault="002B653E" w:rsidP="002B653E">
                      <w:pPr>
                        <w:pStyle w:val="a4"/>
                        <w:jc w:val="center"/>
                        <w:rPr>
                          <w14:props3d w14:extrusionH="57150" w14:contourW="0" w14:prstMaterial="warmMatte">
                            <w14:bevelT w14:w="38100" w14:h="38100" w14:prst="angle"/>
                          </w14:props3d>
                        </w:rPr>
                      </w:pPr>
                      <w:r w:rsidRPr="00203944">
                        <w:rPr>
                          <w:color w:val="336699"/>
                          <w:sz w:val="56"/>
                          <w:szCs w:val="56"/>
                          <w14:props3d w14:extrusionH="57150" w14:contourW="0" w14:prstMaterial="warmMatte">
                            <w14:bevelT w14:w="38100" w14:h="38100" w14:prst="angle"/>
                          </w14:props3d>
                        </w:rPr>
                        <w:t>Інформаційний бюлетень</w:t>
                      </w:r>
                    </w:p>
                  </w:txbxContent>
                </v:textbox>
                <w10:anchorlock/>
              </v:shape>
            </w:pict>
          </mc:Fallback>
        </mc:AlternateContent>
      </w:r>
    </w:p>
    <w:p w14:paraId="7E62C026" w14:textId="77777777" w:rsidR="002B653E" w:rsidRPr="00970C8E" w:rsidRDefault="002B653E" w:rsidP="002B653E">
      <w:pPr>
        <w:jc w:val="center"/>
        <w:rPr>
          <w:rFonts w:ascii="Times New Roman" w:hAnsi="Times New Roman"/>
          <w:b/>
          <w:sz w:val="44"/>
          <w:szCs w:val="44"/>
          <w:lang w:val="uk-UA"/>
        </w:rPr>
      </w:pPr>
      <w:r w:rsidRPr="00970C8E">
        <w:rPr>
          <w:rFonts w:ascii="Times New Roman" w:hAnsi="Times New Roman"/>
          <w:b/>
          <w:sz w:val="44"/>
          <w:szCs w:val="44"/>
          <w:lang w:val="uk-UA"/>
        </w:rPr>
        <w:t xml:space="preserve">                      </w:t>
      </w:r>
    </w:p>
    <w:p w14:paraId="2D7274DB" w14:textId="22E37E68" w:rsidR="002B653E" w:rsidRPr="00970C8E" w:rsidRDefault="002B653E" w:rsidP="002B653E">
      <w:pPr>
        <w:jc w:val="center"/>
        <w:rPr>
          <w:rFonts w:ascii="Times New Roman" w:hAnsi="Times New Roman"/>
          <w:b/>
          <w:sz w:val="44"/>
          <w:szCs w:val="44"/>
          <w:lang w:val="uk-UA"/>
        </w:rPr>
      </w:pPr>
      <w:r>
        <w:rPr>
          <w:rFonts w:ascii="Times New Roman" w:hAnsi="Times New Roman"/>
          <w:b/>
          <w:sz w:val="44"/>
          <w:szCs w:val="44"/>
          <w:lang w:val="uk-UA"/>
        </w:rPr>
        <w:t>№</w:t>
      </w:r>
      <w:r w:rsidR="00230009">
        <w:rPr>
          <w:rFonts w:ascii="Times New Roman" w:hAnsi="Times New Roman"/>
          <w:b/>
          <w:sz w:val="44"/>
          <w:szCs w:val="44"/>
          <w:lang w:val="uk-UA"/>
        </w:rPr>
        <w:t xml:space="preserve"> 55</w:t>
      </w:r>
    </w:p>
    <w:p w14:paraId="1AF9C390" w14:textId="77777777" w:rsidR="002B653E" w:rsidRPr="00970C8E" w:rsidRDefault="002B653E" w:rsidP="002B653E">
      <w:pPr>
        <w:jc w:val="center"/>
        <w:rPr>
          <w:rFonts w:ascii="Times New Roman" w:hAnsi="Times New Roman"/>
          <w:b/>
          <w:sz w:val="44"/>
          <w:szCs w:val="44"/>
          <w:lang w:val="uk-UA"/>
        </w:rPr>
      </w:pPr>
      <w:r>
        <w:rPr>
          <w:rFonts w:ascii="Times New Roman" w:hAnsi="Times New Roman"/>
          <w:b/>
          <w:sz w:val="44"/>
          <w:szCs w:val="44"/>
          <w:lang w:val="uk-UA"/>
        </w:rPr>
        <w:t>Жовтень</w:t>
      </w:r>
      <w:r w:rsidRPr="00970C8E">
        <w:rPr>
          <w:rFonts w:ascii="Times New Roman" w:hAnsi="Times New Roman"/>
          <w:b/>
          <w:sz w:val="44"/>
          <w:szCs w:val="44"/>
          <w:lang w:val="uk-UA"/>
        </w:rPr>
        <w:t xml:space="preserve">  2022</w:t>
      </w:r>
    </w:p>
    <w:p w14:paraId="7AD02228" w14:textId="77777777" w:rsidR="002B653E" w:rsidRPr="00C91480" w:rsidRDefault="002B653E" w:rsidP="002B653E">
      <w:pPr>
        <w:jc w:val="center"/>
        <w:rPr>
          <w:rFonts w:ascii="Times New Roman" w:hAnsi="Times New Roman"/>
          <w:b/>
          <w:bCs/>
          <w:sz w:val="40"/>
          <w:lang w:val="uk-UA"/>
        </w:rPr>
      </w:pPr>
    </w:p>
    <w:p w14:paraId="0920D7DD" w14:textId="12093522" w:rsidR="002B653E" w:rsidRPr="00203944" w:rsidRDefault="00230009" w:rsidP="00230009">
      <w:pPr>
        <w:jc w:val="center"/>
        <w:rPr>
          <w:rFonts w:ascii="Times New Roman" w:hAnsi="Times New Roman"/>
          <w:b/>
          <w:color w:val="365F91" w:themeColor="accent1" w:themeShade="BF"/>
          <w:sz w:val="28"/>
          <w:szCs w:val="28"/>
          <w:lang w:val="uk-UA"/>
        </w:rPr>
      </w:pPr>
      <w:r w:rsidRPr="00203944">
        <w:rPr>
          <w:rFonts w:ascii="Times New Roman" w:hAnsi="Times New Roman"/>
          <w:b/>
          <w:color w:val="365F91" w:themeColor="accent1" w:themeShade="BF"/>
          <w:sz w:val="36"/>
          <w:szCs w:val="36"/>
          <w:shd w:val="clear" w:color="auto" w:fill="FFFFFF"/>
          <w:lang w:val="uk-UA"/>
        </w:rPr>
        <w:t>О</w:t>
      </w:r>
      <w:r w:rsidR="005037EF" w:rsidRPr="00203944">
        <w:rPr>
          <w:rFonts w:ascii="Times New Roman" w:hAnsi="Times New Roman"/>
          <w:b/>
          <w:color w:val="365F91" w:themeColor="accent1" w:themeShade="BF"/>
          <w:sz w:val="36"/>
          <w:szCs w:val="36"/>
          <w:shd w:val="clear" w:color="auto" w:fill="FFFFFF"/>
          <w:lang w:val="uk-UA"/>
        </w:rPr>
        <w:t>б'єднання</w:t>
      </w:r>
      <w:r w:rsidRPr="00203944">
        <w:rPr>
          <w:rFonts w:ascii="Times New Roman" w:hAnsi="Times New Roman"/>
          <w:b/>
          <w:color w:val="365F91" w:themeColor="accent1" w:themeShade="BF"/>
          <w:sz w:val="36"/>
          <w:szCs w:val="36"/>
          <w:shd w:val="clear" w:color="auto" w:fill="FFFFFF"/>
          <w:lang w:val="uk-UA"/>
        </w:rPr>
        <w:t xml:space="preserve"> </w:t>
      </w:r>
      <w:r w:rsidR="005037EF" w:rsidRPr="00203944">
        <w:rPr>
          <w:rFonts w:ascii="Times New Roman" w:hAnsi="Times New Roman"/>
          <w:b/>
          <w:color w:val="365F91" w:themeColor="accent1" w:themeShade="BF"/>
          <w:sz w:val="36"/>
          <w:szCs w:val="36"/>
          <w:shd w:val="clear" w:color="auto" w:fill="FFFFFF"/>
          <w:lang w:val="uk-UA"/>
        </w:rPr>
        <w:t>Пенсійного фонду України та Фонду соціального страхування та скасування низки пільг</w:t>
      </w:r>
    </w:p>
    <w:p w14:paraId="1C586F7F" w14:textId="77777777" w:rsidR="002B653E" w:rsidRPr="005037EF" w:rsidRDefault="002B653E" w:rsidP="0091179F">
      <w:pPr>
        <w:rPr>
          <w:rFonts w:ascii="Times New Roman" w:hAnsi="Times New Roman"/>
          <w:sz w:val="28"/>
          <w:szCs w:val="28"/>
          <w:lang w:val="uk-UA"/>
        </w:rPr>
      </w:pPr>
    </w:p>
    <w:p w14:paraId="070BF781" w14:textId="77777777" w:rsidR="002B653E" w:rsidRPr="005037EF" w:rsidRDefault="002B653E" w:rsidP="0091179F">
      <w:pPr>
        <w:rPr>
          <w:rFonts w:ascii="Times New Roman" w:hAnsi="Times New Roman"/>
          <w:sz w:val="28"/>
          <w:szCs w:val="28"/>
          <w:lang w:val="uk-UA"/>
        </w:rPr>
      </w:pPr>
    </w:p>
    <w:p w14:paraId="5F5BDEE0" w14:textId="7144FF9E" w:rsidR="005037EF" w:rsidRDefault="005037EF">
      <w:pPr>
        <w:spacing w:after="0" w:line="240" w:lineRule="auto"/>
        <w:rPr>
          <w:rFonts w:ascii="Times New Roman" w:hAnsi="Times New Roman"/>
          <w:sz w:val="28"/>
          <w:szCs w:val="28"/>
          <w:lang w:val="uk-UA"/>
        </w:rPr>
      </w:pPr>
      <w:r>
        <w:rPr>
          <w:rFonts w:ascii="Times New Roman" w:hAnsi="Times New Roman"/>
          <w:sz w:val="28"/>
          <w:szCs w:val="28"/>
          <w:lang w:val="uk-UA"/>
        </w:rPr>
        <w:br w:type="page"/>
      </w:r>
    </w:p>
    <w:p w14:paraId="71C15F01" w14:textId="0D9FC6B2" w:rsidR="002B653E" w:rsidRDefault="003A22F2" w:rsidP="00203944">
      <w:pPr>
        <w:spacing w:after="0" w:line="276" w:lineRule="auto"/>
        <w:jc w:val="center"/>
        <w:rPr>
          <w:rFonts w:ascii="Times New Roman" w:hAnsi="Times New Roman"/>
          <w:b/>
          <w:bCs/>
          <w:sz w:val="28"/>
          <w:szCs w:val="28"/>
          <w:lang w:val="uk-UA"/>
        </w:rPr>
      </w:pPr>
      <w:r w:rsidRPr="00230009">
        <w:rPr>
          <w:rFonts w:ascii="Times New Roman" w:hAnsi="Times New Roman"/>
          <w:b/>
          <w:bCs/>
          <w:sz w:val="28"/>
          <w:szCs w:val="28"/>
          <w:lang w:val="uk-UA"/>
        </w:rPr>
        <w:lastRenderedPageBreak/>
        <w:t>З 1 січня 2023 року ФСС приєднають до ПФУ</w:t>
      </w:r>
    </w:p>
    <w:p w14:paraId="35E77B16" w14:textId="77777777" w:rsidR="00230009" w:rsidRPr="00230009" w:rsidRDefault="00230009" w:rsidP="00203944">
      <w:pPr>
        <w:spacing w:after="0" w:line="276" w:lineRule="auto"/>
        <w:jc w:val="center"/>
        <w:rPr>
          <w:rFonts w:ascii="Times New Roman" w:hAnsi="Times New Roman"/>
          <w:b/>
          <w:bCs/>
          <w:sz w:val="28"/>
          <w:szCs w:val="28"/>
          <w:lang w:val="uk-UA"/>
        </w:rPr>
      </w:pPr>
    </w:p>
    <w:p w14:paraId="3E5F513D" w14:textId="45965EA0" w:rsidR="00B4602B" w:rsidRPr="00230009" w:rsidRDefault="003444B8" w:rsidP="00203944">
      <w:pPr>
        <w:spacing w:after="0" w:line="276" w:lineRule="auto"/>
        <w:jc w:val="both"/>
        <w:rPr>
          <w:rFonts w:ascii="Times New Roman" w:hAnsi="Times New Roman"/>
          <w:sz w:val="28"/>
          <w:szCs w:val="28"/>
          <w:lang w:val="uk-UA"/>
        </w:rPr>
      </w:pPr>
      <w:r w:rsidRPr="00230009">
        <w:rPr>
          <w:rFonts w:ascii="Times New Roman" w:hAnsi="Times New Roman"/>
          <w:sz w:val="28"/>
          <w:szCs w:val="28"/>
          <w:lang w:val="uk-UA"/>
        </w:rPr>
        <w:t xml:space="preserve"> </w:t>
      </w:r>
      <w:r w:rsidR="00230009">
        <w:rPr>
          <w:rFonts w:ascii="Times New Roman" w:hAnsi="Times New Roman"/>
          <w:sz w:val="28"/>
          <w:szCs w:val="28"/>
          <w:lang w:val="uk-UA"/>
        </w:rPr>
        <w:tab/>
      </w:r>
      <w:r w:rsidRPr="00230009">
        <w:rPr>
          <w:rFonts w:ascii="Times New Roman" w:hAnsi="Times New Roman"/>
          <w:sz w:val="28"/>
          <w:szCs w:val="28"/>
          <w:lang w:val="uk-UA"/>
        </w:rPr>
        <w:t xml:space="preserve"> </w:t>
      </w:r>
      <w:r w:rsidR="00B4602B" w:rsidRPr="00230009">
        <w:rPr>
          <w:rFonts w:ascii="Times New Roman" w:hAnsi="Times New Roman"/>
          <w:sz w:val="28"/>
          <w:szCs w:val="28"/>
          <w:lang w:val="uk-UA"/>
        </w:rPr>
        <w:t>21 жовтня 2022 року Президент підписав Закон України «Про внесення змін до Закону України «Про загальнообов’язкове державне соціальне страхування» та Закону України «Про загальнообов’язкове державне пенсійне страхування» від 21.09.202</w:t>
      </w:r>
      <w:r w:rsidR="00976614" w:rsidRPr="00230009">
        <w:rPr>
          <w:rFonts w:ascii="Times New Roman" w:hAnsi="Times New Roman"/>
          <w:sz w:val="28"/>
          <w:szCs w:val="28"/>
          <w:lang w:val="uk-UA"/>
        </w:rPr>
        <w:t>2</w:t>
      </w:r>
      <w:r w:rsidR="00B4602B" w:rsidRPr="00230009">
        <w:rPr>
          <w:rFonts w:ascii="Times New Roman" w:hAnsi="Times New Roman"/>
          <w:sz w:val="28"/>
          <w:szCs w:val="28"/>
          <w:lang w:val="uk-UA"/>
        </w:rPr>
        <w:t xml:space="preserve"> № 2620 (Законопроєкт від 15.06.2020 № 3663, далі — Закон № 2620). Закон № 2620 набере чинності з 1 січня 2023 року. </w:t>
      </w:r>
    </w:p>
    <w:p w14:paraId="69BC63BB" w14:textId="34B8F04D" w:rsidR="00F11973" w:rsidRPr="00230009" w:rsidRDefault="00F11973" w:rsidP="00203944">
      <w:pPr>
        <w:spacing w:after="0" w:line="276" w:lineRule="auto"/>
        <w:jc w:val="both"/>
        <w:rPr>
          <w:rFonts w:ascii="Times New Roman" w:hAnsi="Times New Roman"/>
          <w:sz w:val="28"/>
          <w:szCs w:val="28"/>
          <w:lang w:val="uk-UA"/>
        </w:rPr>
      </w:pPr>
      <w:r w:rsidRPr="00230009">
        <w:rPr>
          <w:rFonts w:ascii="Times New Roman" w:hAnsi="Times New Roman"/>
          <w:sz w:val="28"/>
          <w:szCs w:val="28"/>
          <w:lang w:val="uk-UA"/>
        </w:rPr>
        <w:t xml:space="preserve">     </w:t>
      </w:r>
      <w:r w:rsidR="00230009">
        <w:rPr>
          <w:rFonts w:ascii="Times New Roman" w:hAnsi="Times New Roman"/>
          <w:sz w:val="28"/>
          <w:szCs w:val="28"/>
          <w:lang w:val="uk-UA"/>
        </w:rPr>
        <w:tab/>
      </w:r>
      <w:r w:rsidRPr="00230009">
        <w:rPr>
          <w:rFonts w:ascii="Times New Roman" w:hAnsi="Times New Roman"/>
          <w:sz w:val="28"/>
          <w:szCs w:val="28"/>
          <w:lang w:val="uk-UA"/>
        </w:rPr>
        <w:t xml:space="preserve"> Мета Закону № 2620 — зміцнити фінансову стійкість страхових виплат в системі державного соціального страхування. Зокрема: </w:t>
      </w:r>
    </w:p>
    <w:p w14:paraId="7B4ADD37" w14:textId="1B7B4AC1" w:rsidR="00F11973" w:rsidRPr="00F9236D" w:rsidRDefault="00F11973" w:rsidP="00F9236D">
      <w:pPr>
        <w:pStyle w:val="ad"/>
        <w:numPr>
          <w:ilvl w:val="0"/>
          <w:numId w:val="23"/>
        </w:numPr>
        <w:spacing w:after="0" w:line="276" w:lineRule="auto"/>
        <w:ind w:left="0" w:firstLine="360"/>
        <w:jc w:val="both"/>
        <w:rPr>
          <w:rFonts w:ascii="Times New Roman" w:hAnsi="Times New Roman"/>
          <w:sz w:val="28"/>
          <w:szCs w:val="28"/>
          <w:lang w:val="uk-UA"/>
        </w:rPr>
      </w:pPr>
      <w:r w:rsidRPr="00F9236D">
        <w:rPr>
          <w:rFonts w:ascii="Times New Roman" w:hAnsi="Times New Roman"/>
          <w:sz w:val="28"/>
          <w:szCs w:val="28"/>
          <w:lang w:val="uk-UA"/>
        </w:rPr>
        <w:t>об’єднати адміністративні структури фондів та скоротити видатки. За підрахунками авторів Закону №2620, це зекономить 2—3 млрд гривень на рік страхових коштів; </w:t>
      </w:r>
    </w:p>
    <w:p w14:paraId="0215707C" w14:textId="4FF6B3F0" w:rsidR="00F11973" w:rsidRPr="00F9236D" w:rsidRDefault="00F11973" w:rsidP="00F9236D">
      <w:pPr>
        <w:pStyle w:val="ad"/>
        <w:numPr>
          <w:ilvl w:val="0"/>
          <w:numId w:val="23"/>
        </w:numPr>
        <w:spacing w:after="0" w:line="276" w:lineRule="auto"/>
        <w:ind w:left="0" w:firstLine="360"/>
        <w:jc w:val="both"/>
        <w:rPr>
          <w:rFonts w:ascii="Times New Roman" w:hAnsi="Times New Roman"/>
          <w:sz w:val="28"/>
          <w:szCs w:val="28"/>
          <w:lang w:val="uk-UA"/>
        </w:rPr>
      </w:pPr>
      <w:r w:rsidRPr="00F9236D">
        <w:rPr>
          <w:rFonts w:ascii="Times New Roman" w:hAnsi="Times New Roman"/>
          <w:sz w:val="28"/>
          <w:szCs w:val="28"/>
          <w:lang w:val="uk-UA"/>
        </w:rPr>
        <w:t>запровадити єдину систему управління коштами та єдину інформаційну систему; </w:t>
      </w:r>
    </w:p>
    <w:p w14:paraId="0B88EEEF" w14:textId="6383400F" w:rsidR="00F11973" w:rsidRPr="00F9236D" w:rsidRDefault="00F11973" w:rsidP="00F9236D">
      <w:pPr>
        <w:pStyle w:val="ad"/>
        <w:numPr>
          <w:ilvl w:val="0"/>
          <w:numId w:val="23"/>
        </w:numPr>
        <w:spacing w:after="0" w:line="276" w:lineRule="auto"/>
        <w:ind w:left="0" w:firstLine="360"/>
        <w:jc w:val="both"/>
        <w:rPr>
          <w:rFonts w:ascii="Times New Roman" w:hAnsi="Times New Roman"/>
          <w:sz w:val="28"/>
          <w:szCs w:val="28"/>
          <w:lang w:val="uk-UA"/>
        </w:rPr>
      </w:pPr>
      <w:r w:rsidRPr="00F9236D">
        <w:rPr>
          <w:rFonts w:ascii="Times New Roman" w:hAnsi="Times New Roman"/>
          <w:sz w:val="28"/>
          <w:szCs w:val="28"/>
          <w:lang w:val="uk-UA"/>
        </w:rPr>
        <w:t>посилити державний контроль за використанням коштів соціального страхування.</w:t>
      </w:r>
    </w:p>
    <w:p w14:paraId="5B983612" w14:textId="3571EC7D" w:rsidR="00B31EB4" w:rsidRPr="00230009" w:rsidRDefault="00F11973" w:rsidP="00203944">
      <w:pPr>
        <w:spacing w:after="0" w:line="276" w:lineRule="auto"/>
        <w:jc w:val="both"/>
        <w:rPr>
          <w:rFonts w:ascii="Times New Roman" w:hAnsi="Times New Roman"/>
          <w:sz w:val="28"/>
          <w:szCs w:val="28"/>
          <w:lang w:val="uk-UA"/>
        </w:rPr>
      </w:pPr>
      <w:r w:rsidRPr="00230009">
        <w:rPr>
          <w:rFonts w:ascii="Times New Roman" w:hAnsi="Times New Roman"/>
          <w:sz w:val="28"/>
          <w:szCs w:val="28"/>
          <w:lang w:val="uk-UA"/>
        </w:rPr>
        <w:t xml:space="preserve">        Закон № 2620 викладає у новій редакції Закон України «Про загальнообов’язкове державне соціальне страхування від 23.09.1999 № 1105-XIV. Цей Закон відповідно до Основ законодавства України про загальнообов’язкове державне соціальне страхування визначає правові, фінансові та організаційні засади загальнообов’язкового державного соціального страхування, гарантії працюючих громадян щодо їх соціального захисту у зв’язку з тимчасовою втратою працездатності, вагітністю та пологами, від нещасного випадку на виробництві та професійного захворювання, охорони життя та здоров’я. </w:t>
      </w:r>
    </w:p>
    <w:p w14:paraId="6E8A4110" w14:textId="422796CC" w:rsidR="000275DB" w:rsidRPr="00230009" w:rsidRDefault="00E966BD" w:rsidP="00203944">
      <w:pPr>
        <w:spacing w:after="0" w:line="276" w:lineRule="auto"/>
        <w:ind w:firstLine="708"/>
        <w:jc w:val="both"/>
        <w:rPr>
          <w:rFonts w:ascii="Times New Roman" w:hAnsi="Times New Roman"/>
          <w:sz w:val="28"/>
          <w:szCs w:val="28"/>
          <w:lang w:val="uk-UA"/>
        </w:rPr>
      </w:pPr>
      <w:r w:rsidRPr="00230009">
        <w:rPr>
          <w:rFonts w:ascii="Times New Roman" w:hAnsi="Times New Roman"/>
          <w:sz w:val="28"/>
          <w:szCs w:val="28"/>
          <w:lang w:val="uk-UA"/>
        </w:rPr>
        <w:t xml:space="preserve">Суттєві зміни  внесено  до </w:t>
      </w:r>
      <w:r w:rsidR="000275DB" w:rsidRPr="00230009">
        <w:rPr>
          <w:rFonts w:ascii="Times New Roman" w:hAnsi="Times New Roman"/>
          <w:sz w:val="28"/>
          <w:szCs w:val="28"/>
          <w:lang w:val="uk-UA"/>
        </w:rPr>
        <w:t>Зако</w:t>
      </w:r>
      <w:r w:rsidRPr="00230009">
        <w:rPr>
          <w:rFonts w:ascii="Times New Roman" w:hAnsi="Times New Roman"/>
          <w:sz w:val="28"/>
          <w:szCs w:val="28"/>
          <w:lang w:val="uk-UA"/>
        </w:rPr>
        <w:t xml:space="preserve">ну </w:t>
      </w:r>
      <w:r w:rsidR="000275DB" w:rsidRPr="00230009">
        <w:rPr>
          <w:rFonts w:ascii="Times New Roman" w:hAnsi="Times New Roman"/>
          <w:sz w:val="28"/>
          <w:szCs w:val="28"/>
          <w:lang w:val="uk-UA"/>
        </w:rPr>
        <w:t xml:space="preserve"> України «Про загальнообовязкове державне пенсійне страхування»  від 09.07.2003  №1058-1У</w:t>
      </w:r>
      <w:r w:rsidRPr="00230009">
        <w:rPr>
          <w:rFonts w:ascii="Times New Roman" w:hAnsi="Times New Roman"/>
          <w:sz w:val="28"/>
          <w:szCs w:val="28"/>
          <w:lang w:val="uk-UA"/>
        </w:rPr>
        <w:t>, який встановлює правила призначення та виплати пенсій, пенсійний вік, страховий стаж для призначення пенсій тощо. </w:t>
      </w:r>
    </w:p>
    <w:p w14:paraId="0E4F2D73" w14:textId="52DEA332" w:rsidR="00B31EB4" w:rsidRPr="00230009" w:rsidRDefault="00B31EB4" w:rsidP="00203944">
      <w:pPr>
        <w:spacing w:after="0" w:line="276" w:lineRule="auto"/>
        <w:ind w:firstLine="708"/>
        <w:jc w:val="both"/>
        <w:rPr>
          <w:rFonts w:ascii="Times New Roman" w:hAnsi="Times New Roman"/>
          <w:sz w:val="28"/>
          <w:szCs w:val="28"/>
          <w:lang w:val="uk-UA"/>
        </w:rPr>
      </w:pPr>
      <w:r w:rsidRPr="00230009">
        <w:rPr>
          <w:rFonts w:ascii="Times New Roman" w:hAnsi="Times New Roman"/>
          <w:sz w:val="28"/>
          <w:szCs w:val="28"/>
          <w:lang w:val="uk-UA"/>
        </w:rPr>
        <w:t>Зокрема, пропонується об’єднати адміністративні структури Пенсійного фонду та Фонду соціального страхування задля скорочення адміністративних видатків та поліпшення виконання ключових функцій, пов’язаних зі здійсненням страхових виплат. Приведення у відповідність операційних процесів фондів до консолідованої системи адміністрування пропонується здійснити на базі Пенсійного фонду як найбільш розвинутої мережі територіальних органів управління в системі соціального страхування.</w:t>
      </w:r>
    </w:p>
    <w:p w14:paraId="0E8F4B07" w14:textId="7C25D80F" w:rsidR="00B31EB4" w:rsidRPr="00230009" w:rsidRDefault="0091179F" w:rsidP="00203944">
      <w:pPr>
        <w:spacing w:after="0" w:line="276" w:lineRule="auto"/>
        <w:jc w:val="both"/>
        <w:rPr>
          <w:rFonts w:ascii="Times New Roman" w:hAnsi="Times New Roman"/>
          <w:sz w:val="28"/>
          <w:szCs w:val="28"/>
          <w:lang w:val="uk-UA"/>
        </w:rPr>
      </w:pPr>
      <w:r w:rsidRPr="00230009">
        <w:rPr>
          <w:rFonts w:ascii="Times New Roman" w:hAnsi="Times New Roman"/>
          <w:sz w:val="28"/>
          <w:szCs w:val="28"/>
          <w:lang w:val="uk-UA"/>
        </w:rPr>
        <w:lastRenderedPageBreak/>
        <w:t xml:space="preserve">  </w:t>
      </w:r>
      <w:r w:rsidR="00203944">
        <w:rPr>
          <w:rFonts w:ascii="Times New Roman" w:hAnsi="Times New Roman"/>
          <w:sz w:val="28"/>
          <w:szCs w:val="28"/>
          <w:lang w:val="uk-UA"/>
        </w:rPr>
        <w:tab/>
      </w:r>
      <w:r w:rsidR="00B31EB4" w:rsidRPr="00230009">
        <w:rPr>
          <w:rFonts w:ascii="Times New Roman" w:hAnsi="Times New Roman"/>
          <w:sz w:val="28"/>
          <w:szCs w:val="28"/>
          <w:lang w:val="uk-UA"/>
        </w:rPr>
        <w:t>При цьому передбачено затверджувати за кожним  видом соціального страхування власну частку єдиного соціального внеску та складати окремі бюджети, що покращить обґрунтованість використання коштів та створить стимули до запровадження заходів, які зменшують соціальні ризики за кожним видом соціального страхування.</w:t>
      </w:r>
    </w:p>
    <w:p w14:paraId="2A3E1280" w14:textId="55447E97" w:rsidR="00B31EB4" w:rsidRPr="00230009" w:rsidRDefault="0091179F" w:rsidP="00203944">
      <w:pPr>
        <w:spacing w:after="0" w:line="276" w:lineRule="auto"/>
        <w:jc w:val="both"/>
        <w:rPr>
          <w:rFonts w:ascii="Times New Roman" w:hAnsi="Times New Roman"/>
          <w:sz w:val="28"/>
          <w:szCs w:val="28"/>
          <w:lang w:val="uk-UA"/>
        </w:rPr>
      </w:pPr>
      <w:r w:rsidRPr="00230009">
        <w:rPr>
          <w:rFonts w:ascii="Times New Roman" w:hAnsi="Times New Roman"/>
          <w:sz w:val="28"/>
          <w:szCs w:val="28"/>
          <w:lang w:val="uk-UA"/>
        </w:rPr>
        <w:t xml:space="preserve">        </w:t>
      </w:r>
      <w:r w:rsidR="00B31EB4" w:rsidRPr="00230009">
        <w:rPr>
          <w:rFonts w:ascii="Times New Roman" w:hAnsi="Times New Roman"/>
          <w:sz w:val="28"/>
          <w:szCs w:val="28"/>
          <w:lang w:val="uk-UA"/>
        </w:rPr>
        <w:t>Також пропонується визначити завдання КМУ у здійсненні модернізації системи державного соціального страхування та Державного реєстру загальнообов'язкового державного соціального страхування для покращення обліку та контролю над здійсненням страхових виплат. А також врегулювати питання зарахування коштів від реалізації майна фондів соціального страхування на поповнення дохідної частини спеціальних бюджетів за видами соціального страхування.</w:t>
      </w:r>
    </w:p>
    <w:p w14:paraId="3584869D" w14:textId="3A2121EA" w:rsidR="00F15EC3" w:rsidRPr="00230009" w:rsidRDefault="00F15EC3" w:rsidP="00203944">
      <w:pPr>
        <w:pStyle w:val="Web"/>
        <w:spacing w:before="0" w:beforeAutospacing="0" w:after="0" w:afterAutospacing="0" w:line="276" w:lineRule="auto"/>
        <w:jc w:val="both"/>
        <w:rPr>
          <w:sz w:val="28"/>
          <w:szCs w:val="28"/>
          <w:lang w:val="uk-UA"/>
        </w:rPr>
      </w:pPr>
      <w:r w:rsidRPr="00230009">
        <w:rPr>
          <w:sz w:val="28"/>
          <w:szCs w:val="28"/>
          <w:lang w:val="uk-UA"/>
        </w:rPr>
        <w:t xml:space="preserve">      Саме ПФУ тепер буде здійснювати (крім вже існуючих обов'язків) колишні обов'язки ФСС: </w:t>
      </w:r>
    </w:p>
    <w:p w14:paraId="382D061C" w14:textId="77777777" w:rsidR="00F15EC3" w:rsidRPr="00203944" w:rsidRDefault="00F15EC3" w:rsidP="00203944">
      <w:pPr>
        <w:pStyle w:val="ad"/>
        <w:numPr>
          <w:ilvl w:val="0"/>
          <w:numId w:val="22"/>
        </w:numPr>
        <w:spacing w:after="0" w:line="276" w:lineRule="auto"/>
        <w:ind w:left="0" w:firstLine="426"/>
        <w:jc w:val="both"/>
        <w:rPr>
          <w:rFonts w:ascii="Times New Roman" w:hAnsi="Times New Roman"/>
          <w:sz w:val="28"/>
          <w:szCs w:val="28"/>
          <w:lang w:val="uk-UA"/>
        </w:rPr>
      </w:pPr>
      <w:r w:rsidRPr="00203944">
        <w:rPr>
          <w:rFonts w:ascii="Times New Roman" w:hAnsi="Times New Roman"/>
          <w:sz w:val="28"/>
          <w:szCs w:val="28"/>
          <w:lang w:val="uk-UA"/>
        </w:rPr>
        <w:t>призначення страхових виплат та надання соціальних послуг; </w:t>
      </w:r>
    </w:p>
    <w:p w14:paraId="3250282E" w14:textId="77777777" w:rsidR="00F15EC3" w:rsidRPr="00203944" w:rsidRDefault="00F15EC3" w:rsidP="00203944">
      <w:pPr>
        <w:pStyle w:val="ad"/>
        <w:numPr>
          <w:ilvl w:val="0"/>
          <w:numId w:val="22"/>
        </w:numPr>
        <w:spacing w:after="0" w:line="276" w:lineRule="auto"/>
        <w:ind w:left="0" w:firstLine="426"/>
        <w:jc w:val="both"/>
        <w:rPr>
          <w:rFonts w:ascii="Times New Roman" w:hAnsi="Times New Roman"/>
          <w:sz w:val="28"/>
          <w:szCs w:val="28"/>
          <w:lang w:val="uk-UA"/>
        </w:rPr>
      </w:pPr>
      <w:r w:rsidRPr="00203944">
        <w:rPr>
          <w:rFonts w:ascii="Times New Roman" w:hAnsi="Times New Roman"/>
          <w:sz w:val="28"/>
          <w:szCs w:val="28"/>
          <w:lang w:val="uk-UA"/>
        </w:rPr>
        <w:t>профілактику нещасних випадків; </w:t>
      </w:r>
    </w:p>
    <w:p w14:paraId="4822358B" w14:textId="77777777" w:rsidR="00F15EC3" w:rsidRPr="00203944" w:rsidRDefault="00F15EC3" w:rsidP="00203944">
      <w:pPr>
        <w:pStyle w:val="ad"/>
        <w:numPr>
          <w:ilvl w:val="0"/>
          <w:numId w:val="22"/>
        </w:numPr>
        <w:spacing w:after="0" w:line="276" w:lineRule="auto"/>
        <w:ind w:left="0" w:firstLine="426"/>
        <w:jc w:val="both"/>
        <w:rPr>
          <w:rFonts w:ascii="Times New Roman" w:hAnsi="Times New Roman"/>
          <w:sz w:val="28"/>
          <w:szCs w:val="28"/>
          <w:lang w:val="uk-UA"/>
        </w:rPr>
      </w:pPr>
      <w:r w:rsidRPr="00203944">
        <w:rPr>
          <w:rFonts w:ascii="Times New Roman" w:hAnsi="Times New Roman"/>
          <w:sz w:val="28"/>
          <w:szCs w:val="28"/>
          <w:lang w:val="uk-UA"/>
        </w:rPr>
        <w:t>проведення перевірки обґрунтованості видачі, продовження листків непрацездатності і документів, що є підставою для їх формування, на базі інформації з електронних систем та реєстрів; </w:t>
      </w:r>
    </w:p>
    <w:p w14:paraId="636CDE40" w14:textId="064EF688" w:rsidR="00F15EC3" w:rsidRPr="00203944" w:rsidRDefault="00F15EC3" w:rsidP="00203944">
      <w:pPr>
        <w:pStyle w:val="ad"/>
        <w:numPr>
          <w:ilvl w:val="0"/>
          <w:numId w:val="22"/>
        </w:numPr>
        <w:spacing w:after="0" w:line="276" w:lineRule="auto"/>
        <w:ind w:left="0" w:firstLine="426"/>
        <w:jc w:val="both"/>
        <w:rPr>
          <w:rFonts w:ascii="Times New Roman" w:hAnsi="Times New Roman"/>
          <w:sz w:val="28"/>
          <w:szCs w:val="28"/>
          <w:lang w:val="uk-UA"/>
        </w:rPr>
      </w:pPr>
      <w:r w:rsidRPr="00203944">
        <w:rPr>
          <w:rFonts w:ascii="Times New Roman" w:hAnsi="Times New Roman"/>
          <w:sz w:val="28"/>
          <w:szCs w:val="28"/>
          <w:lang w:val="uk-UA"/>
        </w:rPr>
        <w:t>контроль за використанням страхувальниками та застрахованими особами страхових коштів.</w:t>
      </w:r>
    </w:p>
    <w:p w14:paraId="3FB95A8C" w14:textId="290897F4" w:rsidR="00F15EC3" w:rsidRPr="00230009" w:rsidRDefault="00F15EC3" w:rsidP="00203944">
      <w:pPr>
        <w:spacing w:after="0" w:line="276" w:lineRule="auto"/>
        <w:ind w:firstLine="708"/>
        <w:jc w:val="both"/>
        <w:rPr>
          <w:rFonts w:ascii="Times New Roman" w:hAnsi="Times New Roman"/>
          <w:sz w:val="28"/>
          <w:szCs w:val="28"/>
          <w:lang w:val="uk-UA"/>
        </w:rPr>
      </w:pPr>
      <w:r w:rsidRPr="00230009">
        <w:rPr>
          <w:rStyle w:val="a5"/>
          <w:rFonts w:ascii="Times New Roman" w:hAnsi="Times New Roman"/>
          <w:b w:val="0"/>
          <w:bCs w:val="0"/>
          <w:sz w:val="28"/>
          <w:szCs w:val="28"/>
          <w:lang w:val="uk-UA"/>
        </w:rPr>
        <w:t>Тобто роботодавц</w:t>
      </w:r>
      <w:r w:rsidR="00101EEF" w:rsidRPr="00230009">
        <w:rPr>
          <w:rStyle w:val="a5"/>
          <w:rFonts w:ascii="Times New Roman" w:hAnsi="Times New Roman"/>
          <w:b w:val="0"/>
          <w:bCs w:val="0"/>
          <w:sz w:val="28"/>
          <w:szCs w:val="28"/>
          <w:lang w:val="uk-UA"/>
        </w:rPr>
        <w:t>ю</w:t>
      </w:r>
      <w:r w:rsidRPr="00230009">
        <w:rPr>
          <w:rStyle w:val="a5"/>
          <w:rFonts w:ascii="Times New Roman" w:hAnsi="Times New Roman"/>
          <w:b w:val="0"/>
          <w:bCs w:val="0"/>
          <w:sz w:val="28"/>
          <w:szCs w:val="28"/>
          <w:lang w:val="uk-UA"/>
        </w:rPr>
        <w:t xml:space="preserve">  заявки на фінансування треба буде подавати вже до ПФУ (і саме він має затвердити новий порядок подання та форму). Саме ПФУ приходитиме на документальні перевірки лікарняних та декретних.  Втім, на перевірки щодо нещасних випадків на виробництві та професійних захворювань, судячи з усього, замість ФСС приходитиме Держпраці (</w:t>
      </w:r>
      <w:hyperlink r:id="rId9" w:anchor="pn516" w:tgtFrame="_blank" w:history="1">
        <w:r w:rsidRPr="00230009">
          <w:rPr>
            <w:rStyle w:val="a6"/>
            <w:rFonts w:ascii="Times New Roman" w:hAnsi="Times New Roman"/>
            <w:sz w:val="28"/>
            <w:szCs w:val="28"/>
            <w:lang w:val="uk-UA"/>
          </w:rPr>
          <w:t>ст. 46</w:t>
        </w:r>
      </w:hyperlink>
      <w:r w:rsidRPr="00230009">
        <w:rPr>
          <w:rStyle w:val="a5"/>
          <w:rFonts w:ascii="Times New Roman" w:hAnsi="Times New Roman"/>
          <w:b w:val="0"/>
          <w:bCs w:val="0"/>
          <w:sz w:val="28"/>
          <w:szCs w:val="28"/>
          <w:lang w:val="uk-UA"/>
        </w:rPr>
        <w:t xml:space="preserve"> оновленої редакції Закону №1105). </w:t>
      </w:r>
    </w:p>
    <w:p w14:paraId="2B0E68B2" w14:textId="2B20C3F6" w:rsidR="007655D1" w:rsidRDefault="00483BEB" w:rsidP="00203944">
      <w:pPr>
        <w:pStyle w:val="Web"/>
        <w:spacing w:before="0" w:beforeAutospacing="0" w:after="0" w:afterAutospacing="0" w:line="276" w:lineRule="auto"/>
        <w:jc w:val="both"/>
        <w:rPr>
          <w:sz w:val="28"/>
          <w:szCs w:val="28"/>
          <w:lang w:val="uk-UA"/>
        </w:rPr>
      </w:pPr>
      <w:r w:rsidRPr="00230009">
        <w:rPr>
          <w:sz w:val="28"/>
          <w:szCs w:val="28"/>
          <w:lang w:val="uk-UA"/>
        </w:rPr>
        <w:t xml:space="preserve">        При цьому </w:t>
      </w:r>
      <w:r w:rsidRPr="00230009">
        <w:rPr>
          <w:rStyle w:val="a5"/>
          <w:sz w:val="28"/>
          <w:szCs w:val="28"/>
          <w:lang w:val="uk-UA"/>
        </w:rPr>
        <w:t>перереєстрація у ПФУ тим, хто був на обліку в ФСС, не потрібна</w:t>
      </w:r>
      <w:r w:rsidRPr="00230009">
        <w:rPr>
          <w:sz w:val="28"/>
          <w:szCs w:val="28"/>
          <w:lang w:val="uk-UA"/>
        </w:rPr>
        <w:t>. Точніше вона буде, але відбуватиметься без участі страхувальників та застрахованих осіб, силами самих Фондів. </w:t>
      </w:r>
    </w:p>
    <w:p w14:paraId="33445C73" w14:textId="47D07267" w:rsidR="006C6E15" w:rsidRPr="00230009" w:rsidRDefault="00B676D5" w:rsidP="00203944">
      <w:pPr>
        <w:pStyle w:val="a4"/>
        <w:spacing w:before="0" w:beforeAutospacing="0" w:after="0" w:afterAutospacing="0" w:line="276" w:lineRule="auto"/>
        <w:jc w:val="center"/>
        <w:rPr>
          <w:b/>
          <w:bCs/>
          <w:sz w:val="28"/>
          <w:szCs w:val="28"/>
          <w:lang w:val="uk-UA"/>
        </w:rPr>
      </w:pPr>
      <w:r w:rsidRPr="00230009">
        <w:rPr>
          <w:b/>
          <w:bCs/>
          <w:sz w:val="28"/>
          <w:szCs w:val="28"/>
          <w:lang w:val="uk-UA"/>
        </w:rPr>
        <w:t>Яка нормативна база зміниться</w:t>
      </w:r>
    </w:p>
    <w:p w14:paraId="609B67D7" w14:textId="49BA3572" w:rsidR="006C6E15" w:rsidRPr="00230009" w:rsidRDefault="00B676D5" w:rsidP="00203944">
      <w:pPr>
        <w:pStyle w:val="Web"/>
        <w:spacing w:before="0" w:beforeAutospacing="0" w:after="0" w:afterAutospacing="0" w:line="276" w:lineRule="auto"/>
        <w:jc w:val="both"/>
        <w:rPr>
          <w:sz w:val="28"/>
          <w:szCs w:val="28"/>
          <w:lang w:val="uk-UA"/>
        </w:rPr>
      </w:pPr>
      <w:r w:rsidRPr="00230009">
        <w:rPr>
          <w:sz w:val="28"/>
          <w:szCs w:val="28"/>
          <w:lang w:val="uk-UA"/>
        </w:rPr>
        <w:t xml:space="preserve">       Наступні порядки і форми  мають бути затверджені ПФУ або КМУ, а отже</w:t>
      </w:r>
      <w:r w:rsidR="00101EEF" w:rsidRPr="00230009">
        <w:rPr>
          <w:sz w:val="28"/>
          <w:szCs w:val="28"/>
          <w:lang w:val="uk-UA"/>
        </w:rPr>
        <w:t>,</w:t>
      </w:r>
      <w:r w:rsidRPr="00230009">
        <w:rPr>
          <w:sz w:val="28"/>
          <w:szCs w:val="28"/>
          <w:lang w:val="uk-UA"/>
        </w:rPr>
        <w:t xml:space="preserve"> потребують нового нормативного акта.  </w:t>
      </w:r>
      <w:r w:rsidR="006C6E15" w:rsidRPr="00230009">
        <w:rPr>
          <w:sz w:val="28"/>
          <w:szCs w:val="28"/>
          <w:lang w:val="uk-UA"/>
        </w:rPr>
        <w:t>Як мінімум, втратять чинність (хоч це і не зазначено у новому Законі) порядки фінансування від ФСС. А це, зокрема, постанови ФСС: </w:t>
      </w:r>
    </w:p>
    <w:p w14:paraId="44EB888F" w14:textId="77777777" w:rsidR="006C6E15" w:rsidRPr="00230009" w:rsidRDefault="006C6E15" w:rsidP="00203944">
      <w:pPr>
        <w:numPr>
          <w:ilvl w:val="0"/>
          <w:numId w:val="8"/>
        </w:numPr>
        <w:spacing w:after="0" w:line="276" w:lineRule="auto"/>
        <w:jc w:val="both"/>
        <w:rPr>
          <w:rFonts w:ascii="Times New Roman" w:hAnsi="Times New Roman"/>
          <w:sz w:val="28"/>
          <w:szCs w:val="28"/>
          <w:lang w:val="uk-UA"/>
        </w:rPr>
      </w:pPr>
      <w:r w:rsidRPr="00230009">
        <w:rPr>
          <w:rFonts w:ascii="Times New Roman" w:hAnsi="Times New Roman"/>
          <w:b/>
          <w:bCs/>
          <w:sz w:val="28"/>
          <w:szCs w:val="28"/>
          <w:lang w:val="uk-UA"/>
        </w:rPr>
        <w:t>від 12.12.2018 р. №24</w:t>
      </w:r>
      <w:r w:rsidRPr="00230009">
        <w:rPr>
          <w:rFonts w:ascii="Times New Roman" w:hAnsi="Times New Roman"/>
          <w:sz w:val="28"/>
          <w:szCs w:val="28"/>
          <w:lang w:val="uk-UA"/>
        </w:rPr>
        <w:t xml:space="preserve"> про надання страхових виплат, фінансування витрат на медичну та соціальну допомогу, передбачених загальнообов'язковим державним соціальним страхуванням від </w:t>
      </w:r>
      <w:r w:rsidRPr="00230009">
        <w:rPr>
          <w:rFonts w:ascii="Times New Roman" w:hAnsi="Times New Roman"/>
          <w:sz w:val="28"/>
          <w:szCs w:val="28"/>
          <w:lang w:val="uk-UA"/>
        </w:rPr>
        <w:lastRenderedPageBreak/>
        <w:t>нещасного випадку на виробництві та професійного захворювання для внутрішньо переміщених осіб. Цей порядок має визначити КМУ;</w:t>
      </w:r>
    </w:p>
    <w:p w14:paraId="1AE2AD8B" w14:textId="77777777" w:rsidR="006C6E15" w:rsidRPr="00230009" w:rsidRDefault="004B584D" w:rsidP="00203944">
      <w:pPr>
        <w:numPr>
          <w:ilvl w:val="0"/>
          <w:numId w:val="8"/>
        </w:numPr>
        <w:spacing w:after="0" w:line="276" w:lineRule="auto"/>
        <w:jc w:val="both"/>
        <w:rPr>
          <w:rFonts w:ascii="Times New Roman" w:hAnsi="Times New Roman"/>
          <w:sz w:val="28"/>
          <w:szCs w:val="28"/>
          <w:lang w:val="uk-UA"/>
        </w:rPr>
      </w:pPr>
      <w:hyperlink r:id="rId10" w:anchor="pn2" w:tgtFrame="_blank" w:history="1">
        <w:r w:rsidR="006C6E15" w:rsidRPr="00230009">
          <w:rPr>
            <w:rStyle w:val="a6"/>
            <w:rFonts w:ascii="Times New Roman" w:hAnsi="Times New Roman"/>
            <w:b/>
            <w:bCs/>
            <w:color w:val="auto"/>
            <w:sz w:val="28"/>
            <w:szCs w:val="28"/>
            <w:u w:val="none"/>
            <w:lang w:val="uk-UA"/>
          </w:rPr>
          <w:t>від 19.07.2018 р. №13</w:t>
        </w:r>
      </w:hyperlink>
      <w:r w:rsidR="006C6E15" w:rsidRPr="00230009">
        <w:rPr>
          <w:rFonts w:ascii="Times New Roman" w:hAnsi="Times New Roman"/>
          <w:sz w:val="28"/>
          <w:szCs w:val="28"/>
          <w:lang w:val="uk-UA"/>
        </w:rPr>
        <w:t>, якою затверджено Положення про комісію (уповноваженого) зі страхування у зв’язку з тимчасовою втратою працездатності;</w:t>
      </w:r>
    </w:p>
    <w:p w14:paraId="05286DF0" w14:textId="77777777" w:rsidR="006C6E15" w:rsidRPr="00230009" w:rsidRDefault="004B584D" w:rsidP="00203944">
      <w:pPr>
        <w:numPr>
          <w:ilvl w:val="0"/>
          <w:numId w:val="8"/>
        </w:numPr>
        <w:spacing w:after="0" w:line="276" w:lineRule="auto"/>
        <w:jc w:val="both"/>
        <w:rPr>
          <w:rFonts w:ascii="Times New Roman" w:hAnsi="Times New Roman"/>
          <w:sz w:val="28"/>
          <w:szCs w:val="28"/>
          <w:lang w:val="uk-UA"/>
        </w:rPr>
      </w:pPr>
      <w:hyperlink r:id="rId11" w:anchor="pn2" w:tgtFrame="_blank" w:history="1">
        <w:r w:rsidR="006C6E15" w:rsidRPr="00230009">
          <w:rPr>
            <w:rStyle w:val="a6"/>
            <w:rFonts w:ascii="Times New Roman" w:hAnsi="Times New Roman"/>
            <w:b/>
            <w:bCs/>
            <w:color w:val="auto"/>
            <w:sz w:val="28"/>
            <w:szCs w:val="28"/>
            <w:u w:val="none"/>
            <w:lang w:val="uk-UA"/>
          </w:rPr>
          <w:t>від 19.07.2018 р. №12</w:t>
        </w:r>
      </w:hyperlink>
      <w:r w:rsidR="006C6E15" w:rsidRPr="00230009">
        <w:rPr>
          <w:rFonts w:ascii="Times New Roman" w:hAnsi="Times New Roman"/>
          <w:b/>
          <w:bCs/>
          <w:sz w:val="28"/>
          <w:szCs w:val="28"/>
          <w:lang w:val="uk-UA"/>
        </w:rPr>
        <w:t>,</w:t>
      </w:r>
      <w:r w:rsidR="006C6E15" w:rsidRPr="00230009">
        <w:rPr>
          <w:rFonts w:ascii="Times New Roman" w:hAnsi="Times New Roman"/>
          <w:sz w:val="28"/>
          <w:szCs w:val="28"/>
          <w:lang w:val="uk-UA"/>
        </w:rPr>
        <w:t xml:space="preserve"> якою затверджено форму заяви-розрахунку та порядок її подання роботодавцем. </w:t>
      </w:r>
    </w:p>
    <w:p w14:paraId="6E7D1476" w14:textId="4E93CC58" w:rsidR="006C6E15" w:rsidRPr="00230009" w:rsidRDefault="006C6E15" w:rsidP="00203944">
      <w:pPr>
        <w:pStyle w:val="Web"/>
        <w:spacing w:before="0" w:beforeAutospacing="0" w:after="0" w:afterAutospacing="0" w:line="276" w:lineRule="auto"/>
        <w:ind w:firstLine="360"/>
        <w:jc w:val="both"/>
        <w:rPr>
          <w:sz w:val="28"/>
          <w:szCs w:val="28"/>
          <w:lang w:val="uk-UA"/>
        </w:rPr>
      </w:pPr>
      <w:r w:rsidRPr="00230009">
        <w:rPr>
          <w:sz w:val="28"/>
          <w:szCs w:val="28"/>
          <w:lang w:val="uk-UA"/>
        </w:rPr>
        <w:t>Також у </w:t>
      </w:r>
      <w:hyperlink r:id="rId12" w:anchor="pn336" w:tgtFrame="_blank" w:history="1">
        <w:r w:rsidRPr="00230009">
          <w:rPr>
            <w:rStyle w:val="a6"/>
            <w:color w:val="auto"/>
            <w:sz w:val="28"/>
            <w:szCs w:val="28"/>
            <w:u w:val="none"/>
            <w:lang w:val="uk-UA"/>
          </w:rPr>
          <w:t>ст. 27</w:t>
        </w:r>
      </w:hyperlink>
      <w:r w:rsidRPr="00230009">
        <w:rPr>
          <w:sz w:val="28"/>
          <w:szCs w:val="28"/>
          <w:lang w:val="uk-UA"/>
        </w:rPr>
        <w:t xml:space="preserve"> нової редакції Закону №1105 говориться, що Порядок здійснення особами, уповноваженими на проведення перевірок обґрунтованості видачі та продовження листків непрацездатності, затверджується КМУ. А отже, буде і такий новий нормативний документ щодо фахівців ПФУ. </w:t>
      </w:r>
    </w:p>
    <w:p w14:paraId="4F86DBB1" w14:textId="044E2FCB" w:rsidR="006C6E15" w:rsidRPr="00230009" w:rsidRDefault="00B676D5" w:rsidP="00203944">
      <w:pPr>
        <w:pStyle w:val="Web"/>
        <w:spacing w:before="0" w:beforeAutospacing="0" w:after="0" w:afterAutospacing="0" w:line="276" w:lineRule="auto"/>
        <w:jc w:val="both"/>
        <w:rPr>
          <w:sz w:val="28"/>
          <w:szCs w:val="28"/>
          <w:lang w:val="uk-UA"/>
        </w:rPr>
      </w:pPr>
      <w:r w:rsidRPr="00230009">
        <w:rPr>
          <w:sz w:val="28"/>
          <w:szCs w:val="28"/>
          <w:lang w:val="uk-UA"/>
        </w:rPr>
        <w:t xml:space="preserve">          </w:t>
      </w:r>
      <w:r w:rsidR="006C6E15" w:rsidRPr="00230009">
        <w:rPr>
          <w:sz w:val="28"/>
          <w:szCs w:val="28"/>
          <w:lang w:val="uk-UA"/>
        </w:rPr>
        <w:t xml:space="preserve">Оновлення потребує і порядок розслідування нещасних випадків. А це </w:t>
      </w:r>
      <w:hyperlink r:id="rId13" w:anchor="pn2" w:tgtFrame="_blank" w:history="1">
        <w:r w:rsidR="006C6E15" w:rsidRPr="00230009">
          <w:rPr>
            <w:rStyle w:val="a6"/>
            <w:color w:val="auto"/>
            <w:sz w:val="28"/>
            <w:szCs w:val="28"/>
            <w:u w:val="none"/>
            <w:lang w:val="uk-UA"/>
          </w:rPr>
          <w:t>постанова КМУ від 17.04.2019 р. №337</w:t>
        </w:r>
      </w:hyperlink>
      <w:r w:rsidR="006C6E15" w:rsidRPr="00230009">
        <w:rPr>
          <w:sz w:val="28"/>
          <w:szCs w:val="28"/>
          <w:lang w:val="uk-UA"/>
        </w:rPr>
        <w:t xml:space="preserve">. </w:t>
      </w:r>
    </w:p>
    <w:p w14:paraId="03A6F3A4" w14:textId="12814559" w:rsidR="006C6E15" w:rsidRPr="00230009" w:rsidRDefault="00B676D5" w:rsidP="00203944">
      <w:pPr>
        <w:pStyle w:val="Web"/>
        <w:spacing w:before="0" w:beforeAutospacing="0" w:after="0" w:afterAutospacing="0" w:line="276" w:lineRule="auto"/>
        <w:jc w:val="both"/>
        <w:rPr>
          <w:sz w:val="28"/>
          <w:szCs w:val="28"/>
          <w:lang w:val="uk-UA"/>
        </w:rPr>
      </w:pPr>
      <w:r w:rsidRPr="00230009">
        <w:rPr>
          <w:sz w:val="28"/>
          <w:szCs w:val="28"/>
          <w:lang w:val="uk-UA"/>
        </w:rPr>
        <w:t xml:space="preserve">        </w:t>
      </w:r>
      <w:r w:rsidR="006C6E15" w:rsidRPr="00230009">
        <w:rPr>
          <w:sz w:val="28"/>
          <w:szCs w:val="28"/>
          <w:lang w:val="uk-UA"/>
        </w:rPr>
        <w:t>Аналогічні зміни треба внести і до Порядку обчислення середньої заробітної плати, затвердженого </w:t>
      </w:r>
      <w:hyperlink r:id="rId14" w:anchor="pn2" w:tgtFrame="_blank" w:history="1">
        <w:r w:rsidR="006C6E15" w:rsidRPr="00230009">
          <w:rPr>
            <w:rStyle w:val="a6"/>
            <w:color w:val="auto"/>
            <w:sz w:val="28"/>
            <w:szCs w:val="28"/>
            <w:u w:val="none"/>
            <w:lang w:val="uk-UA"/>
          </w:rPr>
          <w:t>постановою КМУ від 26.09.2001 р. №1266</w:t>
        </w:r>
      </w:hyperlink>
      <w:r w:rsidR="006C6E15" w:rsidRPr="00230009">
        <w:rPr>
          <w:sz w:val="28"/>
          <w:szCs w:val="28"/>
          <w:lang w:val="uk-UA"/>
        </w:rPr>
        <w:t xml:space="preserve"> (прибрати згадку про ФСС і додати про ПФУ). </w:t>
      </w:r>
    </w:p>
    <w:p w14:paraId="6EE773C7" w14:textId="77777777" w:rsidR="00B676D5" w:rsidRPr="00230009" w:rsidRDefault="00B676D5" w:rsidP="00203944">
      <w:pPr>
        <w:pStyle w:val="Web"/>
        <w:spacing w:before="0" w:beforeAutospacing="0" w:after="0" w:afterAutospacing="0" w:line="276" w:lineRule="auto"/>
        <w:jc w:val="both"/>
        <w:rPr>
          <w:sz w:val="28"/>
          <w:szCs w:val="28"/>
          <w:lang w:val="uk-UA"/>
        </w:rPr>
      </w:pPr>
      <w:r w:rsidRPr="00230009">
        <w:rPr>
          <w:sz w:val="28"/>
          <w:szCs w:val="28"/>
          <w:lang w:val="uk-UA"/>
        </w:rPr>
        <w:t xml:space="preserve">     </w:t>
      </w:r>
      <w:r w:rsidR="006C6E15" w:rsidRPr="00230009">
        <w:rPr>
          <w:sz w:val="28"/>
          <w:szCs w:val="28"/>
          <w:lang w:val="uk-UA"/>
        </w:rPr>
        <w:t>Але законотворці залишили зауваження, що нормативно-правові та розпорядчі акти ФСС діють до затвердження відповідних рішень ПФУ. </w:t>
      </w:r>
    </w:p>
    <w:p w14:paraId="6AD0B594" w14:textId="740739C2" w:rsidR="006C6E15" w:rsidRPr="00230009" w:rsidRDefault="006C6E15" w:rsidP="00203944">
      <w:pPr>
        <w:pStyle w:val="Web"/>
        <w:spacing w:before="0" w:beforeAutospacing="0" w:after="0" w:afterAutospacing="0" w:line="276" w:lineRule="auto"/>
        <w:ind w:firstLine="360"/>
        <w:jc w:val="both"/>
        <w:rPr>
          <w:sz w:val="28"/>
          <w:szCs w:val="28"/>
          <w:lang w:val="uk-UA"/>
        </w:rPr>
      </w:pPr>
      <w:r w:rsidRPr="00230009">
        <w:rPr>
          <w:rStyle w:val="a5"/>
          <w:sz w:val="28"/>
          <w:szCs w:val="28"/>
          <w:lang w:val="uk-UA"/>
        </w:rPr>
        <w:t>Адже у Перехідних положеннях до коментованого Закону говориться про доручення КМУ:</w:t>
      </w:r>
    </w:p>
    <w:p w14:paraId="63D2D378" w14:textId="19861C0F" w:rsidR="006C6E15" w:rsidRPr="005037EF" w:rsidRDefault="006C6E15" w:rsidP="00203944">
      <w:pPr>
        <w:numPr>
          <w:ilvl w:val="0"/>
          <w:numId w:val="15"/>
        </w:numPr>
        <w:spacing w:after="0" w:line="276" w:lineRule="auto"/>
        <w:ind w:left="0" w:firstLine="360"/>
        <w:jc w:val="both"/>
        <w:rPr>
          <w:rFonts w:ascii="Times New Roman" w:hAnsi="Times New Roman"/>
          <w:sz w:val="28"/>
          <w:szCs w:val="28"/>
          <w:lang w:val="uk-UA"/>
        </w:rPr>
      </w:pPr>
      <w:r w:rsidRPr="00230009">
        <w:rPr>
          <w:rFonts w:ascii="Times New Roman" w:hAnsi="Times New Roman"/>
          <w:sz w:val="28"/>
          <w:szCs w:val="28"/>
          <w:lang w:val="uk-UA"/>
        </w:rPr>
        <w:t xml:space="preserve">підготувати та подати на розгляд ВРУ законопроєкти щодо </w:t>
      </w:r>
      <w:r w:rsidRPr="005037EF">
        <w:rPr>
          <w:rFonts w:ascii="Times New Roman" w:hAnsi="Times New Roman"/>
          <w:sz w:val="28"/>
          <w:szCs w:val="28"/>
          <w:lang w:val="uk-UA"/>
        </w:rPr>
        <w:t>збільшення строку отримання допомоги по вагітності та пологах; залучення роботодавців до реабілітації, створення адаптованих робочих місць для потерпілих внаслідок трудового каліцтва чи професійного захворювання; можливості роботодавців, які повертають на роботу працівників після реабілітації, отримувати кошти від міжнародних донорів;</w:t>
      </w:r>
    </w:p>
    <w:p w14:paraId="2A07813B" w14:textId="06A86CC5" w:rsidR="006C6E15" w:rsidRPr="005037EF" w:rsidRDefault="006C6E15" w:rsidP="00203944">
      <w:pPr>
        <w:numPr>
          <w:ilvl w:val="0"/>
          <w:numId w:val="15"/>
        </w:numPr>
        <w:spacing w:after="0" w:line="276" w:lineRule="auto"/>
        <w:ind w:left="0" w:firstLine="360"/>
        <w:jc w:val="both"/>
        <w:rPr>
          <w:rFonts w:ascii="Times New Roman" w:hAnsi="Times New Roman"/>
          <w:sz w:val="28"/>
          <w:szCs w:val="28"/>
          <w:lang w:val="uk-UA"/>
        </w:rPr>
      </w:pPr>
      <w:r w:rsidRPr="00230009">
        <w:rPr>
          <w:rFonts w:ascii="Times New Roman" w:hAnsi="Times New Roman"/>
          <w:sz w:val="28"/>
          <w:szCs w:val="28"/>
          <w:lang w:val="uk-UA"/>
        </w:rPr>
        <w:t xml:space="preserve">опрацювати питання надання роботодавцем оплачуваних днів </w:t>
      </w:r>
      <w:r w:rsidRPr="005037EF">
        <w:rPr>
          <w:rFonts w:ascii="Times New Roman" w:hAnsi="Times New Roman"/>
          <w:sz w:val="28"/>
          <w:szCs w:val="28"/>
          <w:lang w:val="uk-UA"/>
        </w:rPr>
        <w:t>додаткової відпустки у разі тимчасової непрацездатності працівника замість виплати допомоги з тимчасової непрацездатності.</w:t>
      </w:r>
    </w:p>
    <w:p w14:paraId="6FFEAC07" w14:textId="066165B0" w:rsidR="006C6E15" w:rsidRPr="00230009" w:rsidRDefault="006C6E15" w:rsidP="00203944">
      <w:pPr>
        <w:pStyle w:val="Web"/>
        <w:spacing w:before="0" w:beforeAutospacing="0" w:after="0" w:afterAutospacing="0" w:line="276" w:lineRule="auto"/>
        <w:jc w:val="center"/>
        <w:rPr>
          <w:sz w:val="28"/>
          <w:szCs w:val="28"/>
          <w:lang w:val="uk-UA"/>
        </w:rPr>
      </w:pPr>
      <w:r w:rsidRPr="00230009">
        <w:rPr>
          <w:rStyle w:val="a5"/>
          <w:sz w:val="28"/>
          <w:szCs w:val="28"/>
          <w:lang w:val="uk-UA"/>
        </w:rPr>
        <w:t>Які виплати призначатиме ПФУ?</w:t>
      </w:r>
    </w:p>
    <w:p w14:paraId="181A6ED3" w14:textId="00DDB576" w:rsidR="006C6E15" w:rsidRPr="00230009" w:rsidRDefault="00A77A56" w:rsidP="00203944">
      <w:pPr>
        <w:pStyle w:val="Web"/>
        <w:spacing w:before="0" w:beforeAutospacing="0" w:after="0" w:afterAutospacing="0" w:line="276" w:lineRule="auto"/>
        <w:jc w:val="both"/>
        <w:rPr>
          <w:sz w:val="28"/>
          <w:szCs w:val="28"/>
          <w:lang w:val="uk-UA"/>
        </w:rPr>
      </w:pPr>
      <w:r w:rsidRPr="00230009">
        <w:rPr>
          <w:sz w:val="28"/>
          <w:szCs w:val="28"/>
          <w:lang w:val="uk-UA"/>
        </w:rPr>
        <w:t xml:space="preserve">       </w:t>
      </w:r>
      <w:r w:rsidR="006C6E15" w:rsidRPr="00230009">
        <w:rPr>
          <w:sz w:val="28"/>
          <w:szCs w:val="28"/>
          <w:lang w:val="uk-UA"/>
        </w:rPr>
        <w:t>За страхуванням у зв’язку з тимчасовою втратою працездатності ПФУ надаватимуться такі види страхових виплат: </w:t>
      </w:r>
    </w:p>
    <w:p w14:paraId="491A45E1" w14:textId="77777777" w:rsidR="006C6E15" w:rsidRPr="005037EF" w:rsidRDefault="006C6E15" w:rsidP="00203944">
      <w:pPr>
        <w:pStyle w:val="ad"/>
        <w:numPr>
          <w:ilvl w:val="0"/>
          <w:numId w:val="14"/>
        </w:numPr>
        <w:spacing w:after="0" w:line="276" w:lineRule="auto"/>
        <w:ind w:left="0" w:firstLine="349"/>
        <w:jc w:val="both"/>
        <w:rPr>
          <w:rFonts w:ascii="Times New Roman" w:hAnsi="Times New Roman"/>
          <w:sz w:val="28"/>
          <w:szCs w:val="28"/>
          <w:lang w:val="uk-UA"/>
        </w:rPr>
      </w:pPr>
      <w:r w:rsidRPr="005037EF">
        <w:rPr>
          <w:rFonts w:ascii="Times New Roman" w:hAnsi="Times New Roman"/>
          <w:sz w:val="28"/>
          <w:szCs w:val="28"/>
          <w:lang w:val="uk-UA"/>
        </w:rPr>
        <w:t>допомога з тимчасової непрацездатності, включаючи догляд за хворою дитиною, догляд за дитиною віком до 14 років або дитиною з інвалідністю віком до 18 років на весь період надання реабілітаційної допомоги, за наявності медичного висновку про необхідність стороннього догляду за дитиною; </w:t>
      </w:r>
    </w:p>
    <w:p w14:paraId="0FF7AF8B" w14:textId="77777777" w:rsidR="006C6E15" w:rsidRPr="005037EF" w:rsidRDefault="006C6E15" w:rsidP="00203944">
      <w:pPr>
        <w:pStyle w:val="ad"/>
        <w:numPr>
          <w:ilvl w:val="0"/>
          <w:numId w:val="14"/>
        </w:numPr>
        <w:spacing w:after="0" w:line="276" w:lineRule="auto"/>
        <w:ind w:left="0" w:firstLine="349"/>
        <w:jc w:val="both"/>
        <w:rPr>
          <w:rFonts w:ascii="Times New Roman" w:hAnsi="Times New Roman"/>
          <w:sz w:val="28"/>
          <w:szCs w:val="28"/>
          <w:lang w:val="uk-UA"/>
        </w:rPr>
      </w:pPr>
      <w:r w:rsidRPr="005037EF">
        <w:rPr>
          <w:rFonts w:ascii="Times New Roman" w:hAnsi="Times New Roman"/>
          <w:sz w:val="28"/>
          <w:szCs w:val="28"/>
          <w:lang w:val="uk-UA"/>
        </w:rPr>
        <w:lastRenderedPageBreak/>
        <w:t>допомога у зв’язку з вагітністю та пологами; </w:t>
      </w:r>
    </w:p>
    <w:p w14:paraId="3648A2A1" w14:textId="0D1E75A4" w:rsidR="00A77A56" w:rsidRPr="005037EF" w:rsidRDefault="006C6E15" w:rsidP="00203944">
      <w:pPr>
        <w:pStyle w:val="ad"/>
        <w:numPr>
          <w:ilvl w:val="0"/>
          <w:numId w:val="14"/>
        </w:numPr>
        <w:spacing w:after="0" w:line="276" w:lineRule="auto"/>
        <w:ind w:left="0" w:firstLine="349"/>
        <w:jc w:val="both"/>
        <w:rPr>
          <w:rFonts w:ascii="Times New Roman" w:hAnsi="Times New Roman"/>
          <w:sz w:val="28"/>
          <w:szCs w:val="28"/>
          <w:lang w:val="uk-UA"/>
        </w:rPr>
      </w:pPr>
      <w:r w:rsidRPr="005037EF">
        <w:rPr>
          <w:rFonts w:ascii="Times New Roman" w:hAnsi="Times New Roman"/>
          <w:sz w:val="28"/>
          <w:szCs w:val="28"/>
          <w:lang w:val="uk-UA"/>
        </w:rPr>
        <w:t>допомога на поховання (крім поховання пенсіонерів, безробітних та</w:t>
      </w:r>
      <w:r w:rsidR="00101EEF" w:rsidRPr="005037EF">
        <w:rPr>
          <w:rFonts w:ascii="Times New Roman" w:hAnsi="Times New Roman"/>
          <w:sz w:val="28"/>
          <w:szCs w:val="28"/>
          <w:lang w:val="uk-UA"/>
        </w:rPr>
        <w:t xml:space="preserve"> </w:t>
      </w:r>
      <w:r w:rsidRPr="005037EF">
        <w:rPr>
          <w:rFonts w:ascii="Times New Roman" w:hAnsi="Times New Roman"/>
          <w:sz w:val="28"/>
          <w:szCs w:val="28"/>
          <w:lang w:val="uk-UA"/>
        </w:rPr>
        <w:t xml:space="preserve"> осіб, які померли внаслідок нещасного випадку на виробництві). Йдеться, звісно, про надання допомоги в межах соцстрахування. Адже поховання пенсіонерів теж фінансуватиме ПФУ, проте за іншим законом.</w:t>
      </w:r>
    </w:p>
    <w:p w14:paraId="2C162311" w14:textId="1B93DD65" w:rsidR="006C6E15" w:rsidRPr="00230009" w:rsidRDefault="00A77A56" w:rsidP="00203944">
      <w:pPr>
        <w:spacing w:after="0" w:line="276" w:lineRule="auto"/>
        <w:jc w:val="both"/>
        <w:rPr>
          <w:rFonts w:ascii="Times New Roman" w:hAnsi="Times New Roman"/>
          <w:sz w:val="28"/>
          <w:szCs w:val="28"/>
          <w:lang w:val="uk-UA"/>
        </w:rPr>
      </w:pPr>
      <w:r w:rsidRPr="00230009">
        <w:rPr>
          <w:rFonts w:ascii="Times New Roman" w:hAnsi="Times New Roman"/>
          <w:sz w:val="28"/>
          <w:szCs w:val="28"/>
          <w:lang w:val="uk-UA"/>
        </w:rPr>
        <w:t xml:space="preserve"> </w:t>
      </w:r>
      <w:r w:rsidR="006C6E15" w:rsidRPr="00230009">
        <w:rPr>
          <w:rFonts w:ascii="Times New Roman" w:hAnsi="Times New Roman"/>
          <w:sz w:val="28"/>
          <w:szCs w:val="28"/>
          <w:lang w:val="uk-UA"/>
        </w:rPr>
        <w:t xml:space="preserve"> </w:t>
      </w:r>
      <w:r w:rsidRPr="00230009">
        <w:rPr>
          <w:rFonts w:ascii="Times New Roman" w:hAnsi="Times New Roman"/>
          <w:sz w:val="28"/>
          <w:szCs w:val="28"/>
          <w:lang w:val="uk-UA"/>
        </w:rPr>
        <w:t xml:space="preserve">     </w:t>
      </w:r>
      <w:r w:rsidR="006C6E15" w:rsidRPr="00230009">
        <w:rPr>
          <w:rFonts w:ascii="Times New Roman" w:hAnsi="Times New Roman"/>
          <w:sz w:val="28"/>
          <w:szCs w:val="28"/>
          <w:lang w:val="uk-UA"/>
        </w:rPr>
        <w:t>Поховання безробітних поки що фінансуватиме Фонд безробіття. </w:t>
      </w:r>
    </w:p>
    <w:p w14:paraId="53FF3FFE" w14:textId="77777777" w:rsidR="00F75292" w:rsidRPr="00230009" w:rsidRDefault="006C6E15" w:rsidP="00203944">
      <w:pPr>
        <w:pStyle w:val="Web"/>
        <w:spacing w:before="0" w:beforeAutospacing="0" w:after="0" w:afterAutospacing="0" w:line="276" w:lineRule="auto"/>
        <w:jc w:val="both"/>
        <w:rPr>
          <w:sz w:val="28"/>
          <w:szCs w:val="28"/>
          <w:lang w:val="uk-UA"/>
        </w:rPr>
      </w:pPr>
      <w:r w:rsidRPr="00230009">
        <w:rPr>
          <w:sz w:val="28"/>
          <w:szCs w:val="28"/>
          <w:lang w:val="uk-UA"/>
        </w:rPr>
        <w:t>При цьому сам розмір зазначених страхових виплат і строки розгляду документів для їх призначення не змінюються.</w:t>
      </w:r>
    </w:p>
    <w:p w14:paraId="684C0629" w14:textId="792820D1" w:rsidR="006C6E15" w:rsidRPr="00230009" w:rsidRDefault="00F75292" w:rsidP="00203944">
      <w:pPr>
        <w:pStyle w:val="Web"/>
        <w:spacing w:before="0" w:beforeAutospacing="0" w:after="0" w:afterAutospacing="0" w:line="276" w:lineRule="auto"/>
        <w:jc w:val="both"/>
        <w:rPr>
          <w:sz w:val="28"/>
          <w:szCs w:val="28"/>
          <w:lang w:val="uk-UA"/>
        </w:rPr>
      </w:pPr>
      <w:r w:rsidRPr="00230009">
        <w:rPr>
          <w:sz w:val="28"/>
          <w:szCs w:val="28"/>
          <w:lang w:val="uk-UA"/>
        </w:rPr>
        <w:t xml:space="preserve">        </w:t>
      </w:r>
      <w:r w:rsidR="006C6E15" w:rsidRPr="00230009">
        <w:rPr>
          <w:sz w:val="28"/>
          <w:szCs w:val="28"/>
          <w:lang w:val="uk-UA"/>
        </w:rPr>
        <w:t xml:space="preserve"> А обслуговування роботодавців навіть обіцяють пришвидшити – здійснювати фінансування страхувальників протягом </w:t>
      </w:r>
      <w:r w:rsidR="006C6E15" w:rsidRPr="00230009">
        <w:rPr>
          <w:rStyle w:val="a5"/>
          <w:sz w:val="28"/>
          <w:szCs w:val="28"/>
          <w:lang w:val="uk-UA"/>
        </w:rPr>
        <w:t>трьох робочих днів</w:t>
      </w:r>
      <w:r w:rsidR="006C6E15" w:rsidRPr="00230009">
        <w:rPr>
          <w:sz w:val="28"/>
          <w:szCs w:val="28"/>
          <w:lang w:val="uk-UA"/>
        </w:rPr>
        <w:t xml:space="preserve"> після надходження заяви-розрахунку, в тому числі в електронній формі (ч. 1 ст. 26), а не протягом десяти робочих днів, як зараз. </w:t>
      </w:r>
    </w:p>
    <w:p w14:paraId="47953B92" w14:textId="77777777" w:rsidR="006C6E15" w:rsidRPr="00230009" w:rsidRDefault="006C6E15" w:rsidP="00203944">
      <w:pPr>
        <w:pStyle w:val="Web"/>
        <w:spacing w:before="0" w:beforeAutospacing="0" w:after="0" w:afterAutospacing="0" w:line="276" w:lineRule="auto"/>
        <w:jc w:val="both"/>
        <w:rPr>
          <w:sz w:val="28"/>
          <w:szCs w:val="28"/>
          <w:lang w:val="uk-UA"/>
        </w:rPr>
      </w:pPr>
      <w:r w:rsidRPr="00230009">
        <w:rPr>
          <w:sz w:val="28"/>
          <w:szCs w:val="28"/>
          <w:lang w:val="uk-UA"/>
        </w:rPr>
        <w:t>Втім, ще одна важлива зміна все ж таки є!</w:t>
      </w:r>
    </w:p>
    <w:p w14:paraId="431B205D" w14:textId="571C6B29" w:rsidR="006C6E15" w:rsidRPr="00230009" w:rsidRDefault="006C6E15" w:rsidP="00203944">
      <w:pPr>
        <w:pStyle w:val="Web"/>
        <w:spacing w:before="0" w:beforeAutospacing="0" w:after="0" w:afterAutospacing="0" w:line="276" w:lineRule="auto"/>
        <w:ind w:firstLine="708"/>
        <w:jc w:val="both"/>
        <w:rPr>
          <w:sz w:val="28"/>
          <w:szCs w:val="28"/>
          <w:lang w:val="uk-UA"/>
        </w:rPr>
      </w:pPr>
      <w:r w:rsidRPr="00230009">
        <w:rPr>
          <w:sz w:val="28"/>
          <w:szCs w:val="28"/>
          <w:lang w:val="uk-UA"/>
        </w:rPr>
        <w:t>До цього </w:t>
      </w:r>
      <w:hyperlink r:id="rId15" w:anchor="pn376" w:tgtFrame="_blank" w:history="1">
        <w:r w:rsidRPr="00230009">
          <w:rPr>
            <w:rStyle w:val="a6"/>
            <w:color w:val="auto"/>
            <w:sz w:val="28"/>
            <w:szCs w:val="28"/>
            <w:u w:val="none"/>
            <w:lang w:val="uk-UA"/>
          </w:rPr>
          <w:t>ч. 5 ст. 33 Закону №1105</w:t>
        </w:r>
      </w:hyperlink>
      <w:r w:rsidRPr="00230009">
        <w:rPr>
          <w:sz w:val="28"/>
          <w:szCs w:val="28"/>
          <w:lang w:val="uk-UA"/>
        </w:rPr>
        <w:t xml:space="preserve"> говорила: матеріальне забезпечення, передбачене цим Законом, виплачується, якщо звернення за його призначенням надійшло не пізніше </w:t>
      </w:r>
      <w:r w:rsidRPr="00230009">
        <w:rPr>
          <w:rStyle w:val="a5"/>
          <w:sz w:val="28"/>
          <w:szCs w:val="28"/>
          <w:lang w:val="uk-UA"/>
        </w:rPr>
        <w:t>дванадцяти календарних місяців</w:t>
      </w:r>
      <w:r w:rsidRPr="00230009">
        <w:rPr>
          <w:sz w:val="28"/>
          <w:szCs w:val="28"/>
          <w:lang w:val="uk-UA"/>
        </w:rPr>
        <w:t xml:space="preserve"> з дня відновлення працездатності, встановлення інвалідності, закінчення відпустки у зв’язку з вагітністю та пологами, смерті застрахованої особи або члена сім’ї, який перебував на її утриманні. </w:t>
      </w:r>
    </w:p>
    <w:p w14:paraId="02B55ED7" w14:textId="1D5F6269" w:rsidR="006C6E15" w:rsidRPr="00230009" w:rsidRDefault="00F75292" w:rsidP="00203944">
      <w:pPr>
        <w:pStyle w:val="Web"/>
        <w:spacing w:before="0" w:beforeAutospacing="0" w:after="0" w:afterAutospacing="0" w:line="276" w:lineRule="auto"/>
        <w:jc w:val="both"/>
        <w:rPr>
          <w:sz w:val="28"/>
          <w:szCs w:val="28"/>
          <w:lang w:val="uk-UA"/>
        </w:rPr>
      </w:pPr>
      <w:r w:rsidRPr="00230009">
        <w:rPr>
          <w:sz w:val="28"/>
          <w:szCs w:val="28"/>
          <w:lang w:val="uk-UA"/>
        </w:rPr>
        <w:t xml:space="preserve">               </w:t>
      </w:r>
      <w:r w:rsidR="006C6E15" w:rsidRPr="00230009">
        <w:rPr>
          <w:sz w:val="28"/>
          <w:szCs w:val="28"/>
          <w:lang w:val="uk-UA"/>
        </w:rPr>
        <w:t xml:space="preserve">Новий закон (ч. 5 ст. 24) наголошує: страхові виплати, передбачені цим Законом, здійснюються у разі, якщо звернення за їх призначенням надійшло не пізніше </w:t>
      </w:r>
      <w:r w:rsidR="006C6E15" w:rsidRPr="00230009">
        <w:rPr>
          <w:rStyle w:val="a5"/>
          <w:sz w:val="28"/>
          <w:szCs w:val="28"/>
          <w:lang w:val="uk-UA"/>
        </w:rPr>
        <w:t>шести календарних місяців</w:t>
      </w:r>
      <w:r w:rsidR="006C6E15" w:rsidRPr="00230009">
        <w:rPr>
          <w:sz w:val="28"/>
          <w:szCs w:val="28"/>
          <w:lang w:val="uk-UA"/>
        </w:rPr>
        <w:t xml:space="preserve"> з дня відновлення працездатності, закінчення відпустки у зв’язку з вагітністю та пологами, з дня смерті застрахованої особи або члена її сім’ї.</w:t>
      </w:r>
    </w:p>
    <w:p w14:paraId="0304036C" w14:textId="180B96EB" w:rsidR="006C6E15" w:rsidRPr="00230009" w:rsidRDefault="00F75292" w:rsidP="00203944">
      <w:pPr>
        <w:pStyle w:val="Web"/>
        <w:spacing w:before="0" w:beforeAutospacing="0" w:after="0" w:afterAutospacing="0" w:line="276" w:lineRule="auto"/>
        <w:jc w:val="both"/>
        <w:rPr>
          <w:sz w:val="28"/>
          <w:szCs w:val="28"/>
          <w:lang w:val="uk-UA"/>
        </w:rPr>
      </w:pPr>
      <w:r w:rsidRPr="00230009">
        <w:rPr>
          <w:sz w:val="28"/>
          <w:szCs w:val="28"/>
          <w:lang w:val="uk-UA"/>
        </w:rPr>
        <w:t xml:space="preserve">             </w:t>
      </w:r>
      <w:r w:rsidR="006C6E15" w:rsidRPr="00230009">
        <w:rPr>
          <w:sz w:val="28"/>
          <w:szCs w:val="28"/>
          <w:lang w:val="uk-UA"/>
        </w:rPr>
        <w:t>Тобто строк давності за зверненням за виплатами скорочується у два рази! </w:t>
      </w:r>
    </w:p>
    <w:p w14:paraId="4C040B3F" w14:textId="070F343E" w:rsidR="006C6E15" w:rsidRPr="00230009" w:rsidRDefault="00F75292" w:rsidP="00203944">
      <w:pPr>
        <w:pStyle w:val="Web"/>
        <w:spacing w:before="0" w:beforeAutospacing="0" w:after="0" w:afterAutospacing="0" w:line="276" w:lineRule="auto"/>
        <w:jc w:val="both"/>
        <w:rPr>
          <w:sz w:val="28"/>
          <w:szCs w:val="28"/>
          <w:lang w:val="uk-UA"/>
        </w:rPr>
      </w:pPr>
      <w:r w:rsidRPr="00230009">
        <w:rPr>
          <w:sz w:val="28"/>
          <w:szCs w:val="28"/>
          <w:lang w:val="uk-UA"/>
        </w:rPr>
        <w:t xml:space="preserve">         </w:t>
      </w:r>
      <w:r w:rsidR="006C6E15" w:rsidRPr="00230009">
        <w:rPr>
          <w:sz w:val="28"/>
          <w:szCs w:val="28"/>
          <w:lang w:val="uk-UA"/>
        </w:rPr>
        <w:t>Щодо нещасних випадків на виробництві та професійних захворювань, то страхові виплати, які призначатиме ПФУ, складаються з:</w:t>
      </w:r>
    </w:p>
    <w:p w14:paraId="52304586" w14:textId="055402A7" w:rsidR="006C6E15" w:rsidRPr="005037EF" w:rsidRDefault="006C6E15" w:rsidP="00203944">
      <w:pPr>
        <w:pStyle w:val="ad"/>
        <w:numPr>
          <w:ilvl w:val="0"/>
          <w:numId w:val="17"/>
        </w:numPr>
        <w:spacing w:after="0" w:line="276" w:lineRule="auto"/>
        <w:ind w:left="0" w:firstLine="426"/>
        <w:jc w:val="both"/>
        <w:rPr>
          <w:rFonts w:ascii="Times New Roman" w:hAnsi="Times New Roman"/>
          <w:sz w:val="28"/>
          <w:szCs w:val="28"/>
          <w:lang w:val="uk-UA"/>
        </w:rPr>
      </w:pPr>
      <w:r w:rsidRPr="005037EF">
        <w:rPr>
          <w:rFonts w:ascii="Times New Roman" w:hAnsi="Times New Roman"/>
          <w:sz w:val="28"/>
          <w:szCs w:val="28"/>
          <w:lang w:val="uk-UA"/>
        </w:rPr>
        <w:t>щомісячної страхової виплати втраченої заробітної плати (або відповідної її частини) залежно від ступеня втрати потерпілим професійної працездатності;</w:t>
      </w:r>
    </w:p>
    <w:p w14:paraId="20E80F7B" w14:textId="223E196A" w:rsidR="006C6E15" w:rsidRPr="005037EF" w:rsidRDefault="006C6E15" w:rsidP="00203944">
      <w:pPr>
        <w:pStyle w:val="ad"/>
        <w:numPr>
          <w:ilvl w:val="0"/>
          <w:numId w:val="17"/>
        </w:numPr>
        <w:spacing w:after="0" w:line="276" w:lineRule="auto"/>
        <w:ind w:left="0" w:firstLine="426"/>
        <w:jc w:val="both"/>
        <w:rPr>
          <w:rFonts w:ascii="Times New Roman" w:hAnsi="Times New Roman"/>
          <w:sz w:val="28"/>
          <w:szCs w:val="28"/>
          <w:lang w:val="uk-UA"/>
        </w:rPr>
      </w:pPr>
      <w:r w:rsidRPr="005037EF">
        <w:rPr>
          <w:rFonts w:ascii="Times New Roman" w:hAnsi="Times New Roman"/>
          <w:sz w:val="28"/>
          <w:szCs w:val="28"/>
          <w:lang w:val="uk-UA"/>
        </w:rPr>
        <w:t>страхової виплати у встановлених випадках одноразової допомоги потерпілому (членам його сім’ї та особам, які перебували на утриманні померлого); </w:t>
      </w:r>
    </w:p>
    <w:p w14:paraId="01A6A772" w14:textId="781DA6D6" w:rsidR="006C6E15" w:rsidRPr="005037EF" w:rsidRDefault="006C6E15" w:rsidP="00203944">
      <w:pPr>
        <w:pStyle w:val="ad"/>
        <w:numPr>
          <w:ilvl w:val="0"/>
          <w:numId w:val="17"/>
        </w:numPr>
        <w:spacing w:after="0" w:line="276" w:lineRule="auto"/>
        <w:ind w:left="0" w:firstLine="426"/>
        <w:jc w:val="both"/>
        <w:rPr>
          <w:rFonts w:ascii="Times New Roman" w:hAnsi="Times New Roman"/>
          <w:sz w:val="28"/>
          <w:szCs w:val="28"/>
          <w:lang w:val="uk-UA"/>
        </w:rPr>
      </w:pPr>
      <w:r w:rsidRPr="005037EF">
        <w:rPr>
          <w:rFonts w:ascii="Times New Roman" w:hAnsi="Times New Roman"/>
          <w:sz w:val="28"/>
          <w:szCs w:val="28"/>
          <w:lang w:val="uk-UA"/>
        </w:rPr>
        <w:t>страхової виплати дитині, яка народилася з інвалідністю внаслідок</w:t>
      </w:r>
      <w:r w:rsidR="005037EF">
        <w:rPr>
          <w:rFonts w:ascii="Times New Roman" w:hAnsi="Times New Roman"/>
          <w:sz w:val="28"/>
          <w:szCs w:val="28"/>
          <w:lang w:val="uk-UA"/>
        </w:rPr>
        <w:t xml:space="preserve"> </w:t>
      </w:r>
      <w:r w:rsidRPr="005037EF">
        <w:rPr>
          <w:rFonts w:ascii="Times New Roman" w:hAnsi="Times New Roman"/>
          <w:sz w:val="28"/>
          <w:szCs w:val="28"/>
          <w:lang w:val="uk-UA"/>
        </w:rPr>
        <w:t>травмування на виробництві або професійного захворювання її матері під час вагітності; </w:t>
      </w:r>
    </w:p>
    <w:p w14:paraId="71727802" w14:textId="53003AA7" w:rsidR="006C6E15" w:rsidRPr="005037EF" w:rsidRDefault="006C6E15" w:rsidP="00203944">
      <w:pPr>
        <w:pStyle w:val="ad"/>
        <w:numPr>
          <w:ilvl w:val="0"/>
          <w:numId w:val="17"/>
        </w:numPr>
        <w:spacing w:after="0" w:line="276" w:lineRule="auto"/>
        <w:ind w:left="0" w:firstLine="426"/>
        <w:jc w:val="both"/>
        <w:rPr>
          <w:rFonts w:ascii="Times New Roman" w:hAnsi="Times New Roman"/>
          <w:sz w:val="28"/>
          <w:szCs w:val="28"/>
          <w:lang w:val="uk-UA"/>
        </w:rPr>
      </w:pPr>
      <w:r w:rsidRPr="005037EF">
        <w:rPr>
          <w:rFonts w:ascii="Times New Roman" w:hAnsi="Times New Roman"/>
          <w:sz w:val="28"/>
          <w:szCs w:val="28"/>
          <w:lang w:val="uk-UA"/>
        </w:rPr>
        <w:t>страхових витрат на професійну реабілітацію та соціальну допомогу;</w:t>
      </w:r>
    </w:p>
    <w:p w14:paraId="4F72DC63" w14:textId="3CCA74DF" w:rsidR="006C6E15" w:rsidRPr="005037EF" w:rsidRDefault="006C6E15" w:rsidP="00203944">
      <w:pPr>
        <w:pStyle w:val="ad"/>
        <w:numPr>
          <w:ilvl w:val="0"/>
          <w:numId w:val="17"/>
        </w:numPr>
        <w:spacing w:after="0" w:line="276" w:lineRule="auto"/>
        <w:ind w:left="0" w:firstLine="426"/>
        <w:jc w:val="both"/>
        <w:rPr>
          <w:rFonts w:ascii="Times New Roman" w:hAnsi="Times New Roman"/>
          <w:sz w:val="28"/>
          <w:szCs w:val="28"/>
          <w:lang w:val="uk-UA"/>
        </w:rPr>
      </w:pPr>
      <w:r w:rsidRPr="005037EF">
        <w:rPr>
          <w:rFonts w:ascii="Times New Roman" w:hAnsi="Times New Roman"/>
          <w:sz w:val="28"/>
          <w:szCs w:val="28"/>
          <w:lang w:val="uk-UA"/>
        </w:rPr>
        <w:lastRenderedPageBreak/>
        <w:t>допомоги з тимчасової непрацездатності внаслідок нещасного</w:t>
      </w:r>
      <w:r w:rsidR="005037EF">
        <w:rPr>
          <w:rFonts w:ascii="Times New Roman" w:hAnsi="Times New Roman"/>
          <w:sz w:val="28"/>
          <w:szCs w:val="28"/>
          <w:lang w:val="uk-UA"/>
        </w:rPr>
        <w:t xml:space="preserve"> </w:t>
      </w:r>
      <w:r w:rsidRPr="005037EF">
        <w:rPr>
          <w:rFonts w:ascii="Times New Roman" w:hAnsi="Times New Roman"/>
          <w:sz w:val="28"/>
          <w:szCs w:val="28"/>
          <w:lang w:val="uk-UA"/>
        </w:rPr>
        <w:t>випадку на виробництві або професійного захворювання. </w:t>
      </w:r>
    </w:p>
    <w:p w14:paraId="5EAC203A" w14:textId="149C3C00" w:rsidR="00F75292" w:rsidRPr="00230009" w:rsidRDefault="00F75292" w:rsidP="00203944">
      <w:pPr>
        <w:pStyle w:val="Web"/>
        <w:spacing w:before="0" w:beforeAutospacing="0" w:after="0" w:afterAutospacing="0" w:line="276" w:lineRule="auto"/>
        <w:jc w:val="both"/>
        <w:rPr>
          <w:sz w:val="28"/>
          <w:szCs w:val="28"/>
          <w:lang w:val="uk-UA"/>
        </w:rPr>
      </w:pPr>
      <w:r w:rsidRPr="00230009">
        <w:rPr>
          <w:sz w:val="28"/>
          <w:szCs w:val="28"/>
          <w:lang w:val="uk-UA"/>
        </w:rPr>
        <w:t xml:space="preserve">          </w:t>
      </w:r>
      <w:r w:rsidR="006C6E15" w:rsidRPr="00230009">
        <w:rPr>
          <w:sz w:val="28"/>
          <w:szCs w:val="28"/>
          <w:lang w:val="uk-UA"/>
        </w:rPr>
        <w:t>А от відшкодування моральної (немайнової) шкоди потерпілим від нещасних випадків на виробництві або професійних захворювань і членам їхніх сімей не є страховою виплатою та здійснюється незалежно від часу настання страхового випадку відповідно до положень Цивільного кодексу України та Кодексу законів про працю України.</w:t>
      </w:r>
    </w:p>
    <w:p w14:paraId="64026628" w14:textId="77777777" w:rsidR="006C6E15" w:rsidRPr="00230009" w:rsidRDefault="006C6E15" w:rsidP="00203944">
      <w:pPr>
        <w:pStyle w:val="Web"/>
        <w:spacing w:before="0" w:beforeAutospacing="0" w:after="0" w:afterAutospacing="0" w:line="276" w:lineRule="auto"/>
        <w:jc w:val="center"/>
        <w:rPr>
          <w:sz w:val="28"/>
          <w:szCs w:val="28"/>
          <w:lang w:val="uk-UA"/>
        </w:rPr>
      </w:pPr>
      <w:r w:rsidRPr="00230009">
        <w:rPr>
          <w:rStyle w:val="a5"/>
          <w:sz w:val="28"/>
          <w:szCs w:val="28"/>
          <w:lang w:val="uk-UA"/>
        </w:rPr>
        <w:t>Відповідальність за порушення</w:t>
      </w:r>
    </w:p>
    <w:p w14:paraId="4B160A30" w14:textId="6A6B537A" w:rsidR="006C6E15" w:rsidRPr="00230009" w:rsidRDefault="00F75292" w:rsidP="00203944">
      <w:pPr>
        <w:pStyle w:val="Web"/>
        <w:spacing w:before="0" w:beforeAutospacing="0" w:after="0" w:afterAutospacing="0" w:line="276" w:lineRule="auto"/>
        <w:jc w:val="both"/>
        <w:rPr>
          <w:sz w:val="28"/>
          <w:szCs w:val="28"/>
          <w:lang w:val="uk-UA"/>
        </w:rPr>
      </w:pPr>
      <w:r w:rsidRPr="00230009">
        <w:rPr>
          <w:sz w:val="28"/>
          <w:szCs w:val="28"/>
          <w:lang w:val="uk-UA"/>
        </w:rPr>
        <w:t xml:space="preserve">      </w:t>
      </w:r>
      <w:r w:rsidR="006C6E15" w:rsidRPr="00230009">
        <w:rPr>
          <w:sz w:val="28"/>
          <w:szCs w:val="28"/>
          <w:lang w:val="uk-UA"/>
        </w:rPr>
        <w:t xml:space="preserve">Заспокоїмо одразу – для роботодавців вона не зміниться. Як і до цього, за нецільове використання коштів, виділених ПФУ на соцстрахування, порушник </w:t>
      </w:r>
      <w:r w:rsidR="00BE4ED2" w:rsidRPr="00230009">
        <w:rPr>
          <w:sz w:val="28"/>
          <w:szCs w:val="28"/>
          <w:lang w:val="uk-UA"/>
        </w:rPr>
        <w:t>повинен</w:t>
      </w:r>
      <w:r w:rsidR="006C6E15" w:rsidRPr="00230009">
        <w:rPr>
          <w:sz w:val="28"/>
          <w:szCs w:val="28"/>
          <w:lang w:val="uk-UA"/>
        </w:rPr>
        <w:t>:</w:t>
      </w:r>
    </w:p>
    <w:p w14:paraId="27919E5E" w14:textId="77777777" w:rsidR="006C6E15" w:rsidRPr="005037EF" w:rsidRDefault="006C6E15" w:rsidP="00203944">
      <w:pPr>
        <w:pStyle w:val="ad"/>
        <w:numPr>
          <w:ilvl w:val="0"/>
          <w:numId w:val="21"/>
        </w:numPr>
        <w:spacing w:after="0" w:line="276" w:lineRule="auto"/>
        <w:jc w:val="both"/>
        <w:rPr>
          <w:rFonts w:ascii="Times New Roman" w:hAnsi="Times New Roman"/>
          <w:sz w:val="28"/>
          <w:szCs w:val="28"/>
          <w:lang w:val="uk-UA"/>
        </w:rPr>
      </w:pPr>
      <w:r w:rsidRPr="005037EF">
        <w:rPr>
          <w:rFonts w:ascii="Times New Roman" w:hAnsi="Times New Roman"/>
          <w:sz w:val="28"/>
          <w:szCs w:val="28"/>
          <w:lang w:val="uk-UA"/>
        </w:rPr>
        <w:t>повернути ці кошти Фонду. Якщо не зробити це вчасно, буде додатковий штраф 10%;</w:t>
      </w:r>
    </w:p>
    <w:p w14:paraId="18754834" w14:textId="77777777" w:rsidR="006C6E15" w:rsidRPr="005037EF" w:rsidRDefault="006C6E15" w:rsidP="00203944">
      <w:pPr>
        <w:pStyle w:val="ad"/>
        <w:numPr>
          <w:ilvl w:val="0"/>
          <w:numId w:val="21"/>
        </w:numPr>
        <w:spacing w:after="0" w:line="276" w:lineRule="auto"/>
        <w:jc w:val="both"/>
        <w:rPr>
          <w:rFonts w:ascii="Times New Roman" w:hAnsi="Times New Roman"/>
          <w:sz w:val="28"/>
          <w:szCs w:val="28"/>
          <w:lang w:val="uk-UA"/>
        </w:rPr>
      </w:pPr>
      <w:r w:rsidRPr="005037EF">
        <w:rPr>
          <w:rFonts w:ascii="Times New Roman" w:hAnsi="Times New Roman"/>
          <w:sz w:val="28"/>
          <w:szCs w:val="28"/>
          <w:lang w:val="uk-UA"/>
        </w:rPr>
        <w:t>сплатити штраф 50% за нецільове використання коштів;</w:t>
      </w:r>
    </w:p>
    <w:p w14:paraId="665FB460" w14:textId="77777777" w:rsidR="006C6E15" w:rsidRPr="005037EF" w:rsidRDefault="006C6E15" w:rsidP="00203944">
      <w:pPr>
        <w:pStyle w:val="ad"/>
        <w:numPr>
          <w:ilvl w:val="0"/>
          <w:numId w:val="21"/>
        </w:numPr>
        <w:spacing w:after="0" w:line="276" w:lineRule="auto"/>
        <w:jc w:val="both"/>
        <w:rPr>
          <w:rFonts w:ascii="Times New Roman" w:hAnsi="Times New Roman"/>
          <w:sz w:val="28"/>
          <w:szCs w:val="28"/>
          <w:lang w:val="uk-UA"/>
        </w:rPr>
      </w:pPr>
      <w:r w:rsidRPr="005037EF">
        <w:rPr>
          <w:rFonts w:ascii="Times New Roman" w:hAnsi="Times New Roman"/>
          <w:sz w:val="28"/>
          <w:szCs w:val="28"/>
          <w:lang w:val="uk-UA"/>
        </w:rPr>
        <w:t>сплатити пеню 0,1% за кожний день прострочення повернення коштів.</w:t>
      </w:r>
    </w:p>
    <w:p w14:paraId="0097BDA4" w14:textId="0801AB97" w:rsidR="006C6E15" w:rsidRPr="00230009" w:rsidRDefault="00F75292" w:rsidP="00203944">
      <w:pPr>
        <w:pStyle w:val="Web"/>
        <w:spacing w:before="0" w:beforeAutospacing="0" w:after="0" w:afterAutospacing="0" w:line="276" w:lineRule="auto"/>
        <w:jc w:val="both"/>
        <w:rPr>
          <w:sz w:val="28"/>
          <w:szCs w:val="28"/>
          <w:lang w:val="uk-UA"/>
        </w:rPr>
      </w:pPr>
      <w:r w:rsidRPr="00230009">
        <w:rPr>
          <w:sz w:val="28"/>
          <w:szCs w:val="28"/>
          <w:lang w:val="uk-UA"/>
        </w:rPr>
        <w:t xml:space="preserve">        </w:t>
      </w:r>
      <w:r w:rsidR="006C6E15" w:rsidRPr="00230009">
        <w:rPr>
          <w:sz w:val="28"/>
          <w:szCs w:val="28"/>
          <w:lang w:val="uk-UA"/>
        </w:rPr>
        <w:t>Накладати ці фінансові та ще на додачу адміністративні санкції матимуть право фахівці Пенсійного фонду (</w:t>
      </w:r>
      <w:hyperlink r:id="rId16" w:anchor="pn103" w:tgtFrame="_blank" w:history="1">
        <w:r w:rsidR="006C6E15" w:rsidRPr="00230009">
          <w:rPr>
            <w:rStyle w:val="a6"/>
            <w:sz w:val="28"/>
            <w:szCs w:val="28"/>
            <w:lang w:val="uk-UA"/>
          </w:rPr>
          <w:t>ст. 8</w:t>
        </w:r>
      </w:hyperlink>
      <w:r w:rsidR="006C6E15" w:rsidRPr="00230009">
        <w:rPr>
          <w:sz w:val="28"/>
          <w:szCs w:val="28"/>
          <w:lang w:val="uk-UA"/>
        </w:rPr>
        <w:t xml:space="preserve"> оновленого Закону №1105). </w:t>
      </w:r>
    </w:p>
    <w:p w14:paraId="5852EC3B" w14:textId="2A699044" w:rsidR="006C6E15" w:rsidRPr="00230009" w:rsidRDefault="00F75292" w:rsidP="00203944">
      <w:pPr>
        <w:pStyle w:val="Web"/>
        <w:spacing w:before="0" w:beforeAutospacing="0" w:after="0" w:afterAutospacing="0" w:line="276" w:lineRule="auto"/>
        <w:jc w:val="both"/>
        <w:rPr>
          <w:sz w:val="28"/>
          <w:szCs w:val="28"/>
          <w:lang w:val="uk-UA"/>
        </w:rPr>
      </w:pPr>
      <w:r w:rsidRPr="00230009">
        <w:rPr>
          <w:sz w:val="28"/>
          <w:szCs w:val="28"/>
          <w:lang w:val="uk-UA"/>
        </w:rPr>
        <w:t xml:space="preserve">            </w:t>
      </w:r>
      <w:r w:rsidR="006C6E15" w:rsidRPr="00230009">
        <w:rPr>
          <w:sz w:val="28"/>
          <w:szCs w:val="28"/>
          <w:lang w:val="uk-UA"/>
        </w:rPr>
        <w:t xml:space="preserve">Але у статті 28 цього Закону йдеться вже про </w:t>
      </w:r>
      <w:r w:rsidR="006C6E15" w:rsidRPr="00230009">
        <w:rPr>
          <w:rStyle w:val="a5"/>
          <w:sz w:val="28"/>
          <w:szCs w:val="28"/>
          <w:lang w:val="uk-UA"/>
        </w:rPr>
        <w:t>відповідальність лікарів!</w:t>
      </w:r>
      <w:r w:rsidR="006C6E15" w:rsidRPr="00230009">
        <w:rPr>
          <w:sz w:val="28"/>
          <w:szCs w:val="28"/>
          <w:lang w:val="uk-UA"/>
        </w:rPr>
        <w:t xml:space="preserve"> А саме про фінансову відповідальність за створення необґрунтованого медичного висновку про тимчасову непрацездатність.</w:t>
      </w:r>
    </w:p>
    <w:p w14:paraId="003D815C" w14:textId="77777777" w:rsidR="006C6E15" w:rsidRPr="00230009" w:rsidRDefault="006C6E15" w:rsidP="00203944">
      <w:pPr>
        <w:pStyle w:val="Web"/>
        <w:spacing w:before="0" w:beforeAutospacing="0" w:after="0" w:afterAutospacing="0" w:line="276" w:lineRule="auto"/>
        <w:jc w:val="both"/>
        <w:rPr>
          <w:sz w:val="28"/>
          <w:szCs w:val="28"/>
          <w:lang w:val="uk-UA"/>
        </w:rPr>
      </w:pPr>
      <w:r w:rsidRPr="00230009">
        <w:rPr>
          <w:sz w:val="28"/>
          <w:szCs w:val="28"/>
          <w:lang w:val="uk-UA"/>
        </w:rPr>
        <w:t>Якщо дуже коротко, то:</w:t>
      </w:r>
    </w:p>
    <w:p w14:paraId="529850E8" w14:textId="3C5E8115" w:rsidR="006C6E15" w:rsidRPr="00230009" w:rsidRDefault="006C6E15" w:rsidP="00203944">
      <w:pPr>
        <w:numPr>
          <w:ilvl w:val="0"/>
          <w:numId w:val="18"/>
        </w:numPr>
        <w:spacing w:after="0" w:line="276" w:lineRule="auto"/>
        <w:ind w:left="0" w:firstLine="360"/>
        <w:jc w:val="both"/>
        <w:rPr>
          <w:rFonts w:ascii="Times New Roman" w:hAnsi="Times New Roman"/>
          <w:sz w:val="28"/>
          <w:szCs w:val="28"/>
          <w:lang w:val="uk-UA"/>
        </w:rPr>
      </w:pPr>
      <w:r w:rsidRPr="00230009">
        <w:rPr>
          <w:rFonts w:ascii="Times New Roman" w:hAnsi="Times New Roman"/>
          <w:sz w:val="28"/>
          <w:szCs w:val="28"/>
          <w:lang w:val="uk-UA"/>
        </w:rPr>
        <w:t>заклади охорони здоров’я або фізичні особи – підприємці, які мають ліцензію на провадження господарської діяльності з медичної практики, лікарі яких допустили необґрунтоване створення медичних висновків про тимчасову непрацездатність, зобов’язані компенсувати суми страхової виплати протягом десяти календарних днів з дня надходження вимоги про компенсацію сум страхової виплати; </w:t>
      </w:r>
    </w:p>
    <w:p w14:paraId="3864ADBF" w14:textId="2DFD9C9A" w:rsidR="006C6E15" w:rsidRPr="005037EF" w:rsidRDefault="006C6E15" w:rsidP="00203944">
      <w:pPr>
        <w:numPr>
          <w:ilvl w:val="0"/>
          <w:numId w:val="18"/>
        </w:numPr>
        <w:spacing w:after="0" w:line="276" w:lineRule="auto"/>
        <w:ind w:left="0" w:firstLine="360"/>
        <w:jc w:val="both"/>
        <w:rPr>
          <w:rFonts w:ascii="Times New Roman" w:hAnsi="Times New Roman"/>
          <w:sz w:val="28"/>
          <w:szCs w:val="28"/>
          <w:lang w:val="uk-UA"/>
        </w:rPr>
      </w:pPr>
      <w:r w:rsidRPr="00230009">
        <w:rPr>
          <w:rFonts w:ascii="Times New Roman" w:hAnsi="Times New Roman"/>
          <w:sz w:val="28"/>
          <w:szCs w:val="28"/>
          <w:lang w:val="uk-UA"/>
        </w:rPr>
        <w:t>суми компенсації страхової виплати за листком непрацездатності,</w:t>
      </w:r>
      <w:r w:rsidR="005037EF">
        <w:rPr>
          <w:rFonts w:ascii="Times New Roman" w:hAnsi="Times New Roman"/>
          <w:sz w:val="28"/>
          <w:szCs w:val="28"/>
          <w:lang w:val="uk-UA"/>
        </w:rPr>
        <w:t xml:space="preserve"> </w:t>
      </w:r>
      <w:r w:rsidRPr="005037EF">
        <w:rPr>
          <w:rFonts w:ascii="Times New Roman" w:hAnsi="Times New Roman"/>
          <w:sz w:val="28"/>
          <w:szCs w:val="28"/>
          <w:lang w:val="uk-UA"/>
        </w:rPr>
        <w:t>сформованим на підставі необґрунтованого медичного висновку про тимчасову непрацездатність, не повернені у строк, визначений частиною третьою цієї статті, підлягають стягненню на підставі вимоги про їх сплату, винесеної на підставі рішення керівника територіального органу уповноваженого органу управління, з нарахуванням пені в розмірі 0,1 відсотка суми коштів, що підлягає компенсації, розрахованої за кожний день прострочення платежу.</w:t>
      </w:r>
    </w:p>
    <w:p w14:paraId="69108782" w14:textId="7847E320" w:rsidR="000B5A98" w:rsidRPr="00230009" w:rsidRDefault="006C6E15" w:rsidP="00203944">
      <w:pPr>
        <w:pStyle w:val="Web"/>
        <w:spacing w:before="0" w:beforeAutospacing="0" w:after="0" w:afterAutospacing="0" w:line="276" w:lineRule="auto"/>
        <w:jc w:val="both"/>
        <w:rPr>
          <w:b/>
          <w:sz w:val="28"/>
          <w:szCs w:val="28"/>
          <w:lang w:val="uk-UA"/>
        </w:rPr>
      </w:pPr>
      <w:r w:rsidRPr="00230009">
        <w:rPr>
          <w:sz w:val="28"/>
          <w:szCs w:val="28"/>
          <w:lang w:val="uk-UA"/>
        </w:rPr>
        <w:t xml:space="preserve">  </w:t>
      </w:r>
      <w:r w:rsidR="000B5A98" w:rsidRPr="00230009">
        <w:rPr>
          <w:b/>
          <w:sz w:val="28"/>
          <w:szCs w:val="28"/>
          <w:lang w:val="uk-UA"/>
        </w:rPr>
        <w:t>За прийнятим Законом № 2620-IX багато послуг і виплат буде скасовано:</w:t>
      </w:r>
    </w:p>
    <w:p w14:paraId="3A2B6636" w14:textId="485A10E5" w:rsidR="000B5A98" w:rsidRPr="00F9236D" w:rsidRDefault="000B5A98" w:rsidP="00F9236D">
      <w:pPr>
        <w:pStyle w:val="ad"/>
        <w:numPr>
          <w:ilvl w:val="1"/>
          <w:numId w:val="26"/>
        </w:numPr>
        <w:spacing w:after="0" w:line="276" w:lineRule="auto"/>
        <w:ind w:left="0" w:firstLine="284"/>
        <w:jc w:val="both"/>
        <w:rPr>
          <w:rFonts w:ascii="Times New Roman" w:hAnsi="Times New Roman"/>
          <w:sz w:val="28"/>
          <w:szCs w:val="28"/>
          <w:lang w:val="uk-UA"/>
        </w:rPr>
      </w:pPr>
      <w:r w:rsidRPr="00F9236D">
        <w:rPr>
          <w:rFonts w:ascii="Times New Roman" w:hAnsi="Times New Roman"/>
          <w:sz w:val="28"/>
          <w:szCs w:val="28"/>
          <w:lang w:val="uk-UA"/>
        </w:rPr>
        <w:lastRenderedPageBreak/>
        <w:t>право працівника на лікування та реабілітацію у санаторно-курортних закладах після перенесення захворювань і травм;</w:t>
      </w:r>
    </w:p>
    <w:p w14:paraId="2DFCF33F" w14:textId="46512B66" w:rsidR="000B5A98" w:rsidRPr="00F9236D" w:rsidRDefault="000B5A98" w:rsidP="00F9236D">
      <w:pPr>
        <w:pStyle w:val="ad"/>
        <w:numPr>
          <w:ilvl w:val="1"/>
          <w:numId w:val="26"/>
        </w:numPr>
        <w:spacing w:after="0" w:line="276" w:lineRule="auto"/>
        <w:ind w:left="0" w:firstLine="284"/>
        <w:jc w:val="both"/>
        <w:rPr>
          <w:rFonts w:ascii="Times New Roman" w:hAnsi="Times New Roman"/>
          <w:sz w:val="28"/>
          <w:szCs w:val="28"/>
          <w:lang w:val="uk-UA"/>
        </w:rPr>
      </w:pPr>
      <w:r w:rsidRPr="00F9236D">
        <w:rPr>
          <w:rFonts w:ascii="Times New Roman" w:hAnsi="Times New Roman"/>
          <w:sz w:val="28"/>
          <w:szCs w:val="28"/>
          <w:lang w:val="uk-UA"/>
        </w:rPr>
        <w:t>надання допомоги, яку працівники отримують під час перебування в реабілітаційних відділеннях санаторно-курортного закладу після перенесених захворювань і травм;</w:t>
      </w:r>
    </w:p>
    <w:p w14:paraId="5C0C7241" w14:textId="2FEE170E" w:rsidR="000B5A98" w:rsidRPr="00F9236D" w:rsidRDefault="000B5A98" w:rsidP="00F9236D">
      <w:pPr>
        <w:pStyle w:val="ad"/>
        <w:numPr>
          <w:ilvl w:val="1"/>
          <w:numId w:val="26"/>
        </w:numPr>
        <w:spacing w:after="0" w:line="276" w:lineRule="auto"/>
        <w:ind w:left="0" w:firstLine="284"/>
        <w:jc w:val="both"/>
        <w:rPr>
          <w:rFonts w:ascii="Times New Roman" w:hAnsi="Times New Roman"/>
          <w:sz w:val="28"/>
          <w:szCs w:val="28"/>
          <w:lang w:val="uk-UA"/>
        </w:rPr>
      </w:pPr>
      <w:r w:rsidRPr="00F9236D">
        <w:rPr>
          <w:rFonts w:ascii="Times New Roman" w:hAnsi="Times New Roman"/>
          <w:sz w:val="28"/>
          <w:szCs w:val="28"/>
          <w:lang w:val="uk-UA"/>
        </w:rPr>
        <w:t>обов’язок оплачувати вартість придбаних інструментів, протезів, інших пристосувань та відшкодовувати потерпілому інші необхідні витрати, пов’язані з його професійною підготовкою (фінансування таких заходів перекладається на державний бюджет в разі затвердження програм фінансування);</w:t>
      </w:r>
    </w:p>
    <w:p w14:paraId="6488148F" w14:textId="46F8917B" w:rsidR="000B5A98" w:rsidRPr="00F9236D" w:rsidRDefault="000B5A98" w:rsidP="00F9236D">
      <w:pPr>
        <w:pStyle w:val="ad"/>
        <w:numPr>
          <w:ilvl w:val="1"/>
          <w:numId w:val="26"/>
        </w:numPr>
        <w:spacing w:after="0" w:line="276" w:lineRule="auto"/>
        <w:ind w:left="0" w:firstLine="284"/>
        <w:jc w:val="both"/>
        <w:rPr>
          <w:rFonts w:ascii="Times New Roman" w:hAnsi="Times New Roman"/>
          <w:sz w:val="28"/>
          <w:szCs w:val="28"/>
          <w:lang w:val="uk-UA"/>
        </w:rPr>
      </w:pPr>
      <w:r w:rsidRPr="00F9236D">
        <w:rPr>
          <w:rFonts w:ascii="Times New Roman" w:hAnsi="Times New Roman"/>
          <w:sz w:val="28"/>
          <w:szCs w:val="28"/>
          <w:lang w:val="uk-UA"/>
        </w:rPr>
        <w:t>обов’язок фінансувати витрати на медичну та соціальну допомогу, у тому числі на додаткове харчування, придбання ліків, спеціальний догляд, побутове обслуговування, протезування, реабілітацію у сфері охорони здоров’я, санаторно-курортне лікування, придбання спеціальних засобів пересування тощо.</w:t>
      </w:r>
    </w:p>
    <w:p w14:paraId="53898FD5" w14:textId="7F73FE4D" w:rsidR="000B5A98" w:rsidRPr="00230009" w:rsidRDefault="000B5A98" w:rsidP="00203944">
      <w:pPr>
        <w:spacing w:after="0" w:line="276" w:lineRule="auto"/>
        <w:jc w:val="center"/>
        <w:rPr>
          <w:rFonts w:ascii="Times New Roman" w:hAnsi="Times New Roman"/>
          <w:sz w:val="28"/>
          <w:szCs w:val="28"/>
          <w:lang w:val="uk-UA"/>
        </w:rPr>
      </w:pPr>
      <w:r w:rsidRPr="00230009">
        <w:rPr>
          <w:rFonts w:ascii="Times New Roman" w:hAnsi="Times New Roman"/>
          <w:b/>
          <w:sz w:val="28"/>
          <w:szCs w:val="28"/>
          <w:lang w:val="uk-UA"/>
        </w:rPr>
        <w:t>Працівників, які отримали інвалідність внаслідок нещасного випадку на виробництві, позбавляють</w:t>
      </w:r>
      <w:r w:rsidRPr="00230009">
        <w:rPr>
          <w:rFonts w:ascii="Times New Roman" w:hAnsi="Times New Roman"/>
          <w:sz w:val="28"/>
          <w:szCs w:val="28"/>
          <w:lang w:val="uk-UA"/>
        </w:rPr>
        <w:t>:</w:t>
      </w:r>
    </w:p>
    <w:p w14:paraId="5F5FCF12" w14:textId="03083376" w:rsidR="000B5A98" w:rsidRPr="00F9236D" w:rsidRDefault="000B5A98" w:rsidP="00F9236D">
      <w:pPr>
        <w:pStyle w:val="ad"/>
        <w:numPr>
          <w:ilvl w:val="1"/>
          <w:numId w:val="28"/>
        </w:numPr>
        <w:spacing w:after="0" w:line="276" w:lineRule="auto"/>
        <w:ind w:left="0" w:firstLine="284"/>
        <w:jc w:val="both"/>
        <w:rPr>
          <w:rFonts w:ascii="Times New Roman" w:hAnsi="Times New Roman"/>
          <w:sz w:val="28"/>
          <w:szCs w:val="28"/>
          <w:lang w:val="uk-UA"/>
        </w:rPr>
      </w:pPr>
      <w:r w:rsidRPr="00F9236D">
        <w:rPr>
          <w:rFonts w:ascii="Times New Roman" w:hAnsi="Times New Roman"/>
          <w:sz w:val="28"/>
          <w:szCs w:val="28"/>
          <w:lang w:val="uk-UA"/>
        </w:rPr>
        <w:t>можливості отримати безоплатно путівку на санаторно-курортне лікування або самостійно придбати її з подальш</w:t>
      </w:r>
      <w:r w:rsidR="00BE4ED2" w:rsidRPr="00F9236D">
        <w:rPr>
          <w:rFonts w:ascii="Times New Roman" w:hAnsi="Times New Roman"/>
          <w:sz w:val="28"/>
          <w:szCs w:val="28"/>
          <w:lang w:val="uk-UA"/>
        </w:rPr>
        <w:t>ою</w:t>
      </w:r>
      <w:r w:rsidRPr="00F9236D">
        <w:rPr>
          <w:rFonts w:ascii="Times New Roman" w:hAnsi="Times New Roman"/>
          <w:sz w:val="28"/>
          <w:szCs w:val="28"/>
          <w:lang w:val="uk-UA"/>
        </w:rPr>
        <w:t xml:space="preserve"> компенс</w:t>
      </w:r>
      <w:r w:rsidR="00BE4ED2" w:rsidRPr="00F9236D">
        <w:rPr>
          <w:rFonts w:ascii="Times New Roman" w:hAnsi="Times New Roman"/>
          <w:sz w:val="28"/>
          <w:szCs w:val="28"/>
          <w:lang w:val="uk-UA"/>
        </w:rPr>
        <w:t>ацією</w:t>
      </w:r>
      <w:r w:rsidRPr="00F9236D">
        <w:rPr>
          <w:rFonts w:ascii="Times New Roman" w:hAnsi="Times New Roman"/>
          <w:sz w:val="28"/>
          <w:szCs w:val="28"/>
          <w:lang w:val="uk-UA"/>
        </w:rPr>
        <w:t xml:space="preserve"> її вартості. Замість цього, залишається лише компенсація витрат на проїзд до/від місця лікування;</w:t>
      </w:r>
    </w:p>
    <w:p w14:paraId="7997C691" w14:textId="429BC18C" w:rsidR="000B5A98" w:rsidRPr="00F9236D" w:rsidRDefault="000B5A98" w:rsidP="00F9236D">
      <w:pPr>
        <w:pStyle w:val="ad"/>
        <w:numPr>
          <w:ilvl w:val="1"/>
          <w:numId w:val="28"/>
        </w:numPr>
        <w:spacing w:after="0" w:line="276" w:lineRule="auto"/>
        <w:ind w:left="0" w:firstLine="284"/>
        <w:jc w:val="both"/>
        <w:rPr>
          <w:rFonts w:ascii="Times New Roman" w:hAnsi="Times New Roman"/>
          <w:sz w:val="28"/>
          <w:szCs w:val="28"/>
          <w:lang w:val="uk-UA"/>
        </w:rPr>
      </w:pPr>
      <w:r w:rsidRPr="00F9236D">
        <w:rPr>
          <w:rFonts w:ascii="Times New Roman" w:hAnsi="Times New Roman"/>
          <w:sz w:val="28"/>
          <w:szCs w:val="28"/>
          <w:lang w:val="uk-UA"/>
        </w:rPr>
        <w:t>права на додаткову оплачувану відпустку на період санаторно-курортного лікування;</w:t>
      </w:r>
    </w:p>
    <w:p w14:paraId="4EA9B17F" w14:textId="224E8572" w:rsidR="000B5A98" w:rsidRPr="00F9236D" w:rsidRDefault="000B5A98" w:rsidP="00F9236D">
      <w:pPr>
        <w:pStyle w:val="ad"/>
        <w:numPr>
          <w:ilvl w:val="1"/>
          <w:numId w:val="28"/>
        </w:numPr>
        <w:spacing w:after="0" w:line="276" w:lineRule="auto"/>
        <w:ind w:left="0" w:firstLine="284"/>
        <w:jc w:val="both"/>
        <w:rPr>
          <w:rFonts w:ascii="Times New Roman" w:hAnsi="Times New Roman"/>
          <w:sz w:val="28"/>
          <w:szCs w:val="28"/>
          <w:lang w:val="uk-UA"/>
        </w:rPr>
      </w:pPr>
      <w:r w:rsidRPr="00F9236D">
        <w:rPr>
          <w:rFonts w:ascii="Times New Roman" w:hAnsi="Times New Roman"/>
          <w:sz w:val="28"/>
          <w:szCs w:val="28"/>
          <w:lang w:val="uk-UA"/>
        </w:rPr>
        <w:t>права на безоплатне чи пільгове отримання автомобіля або компенсацію його вартості у разі самостійного придбання.</w:t>
      </w:r>
    </w:p>
    <w:p w14:paraId="16EF5127" w14:textId="53184ACC" w:rsidR="00BE4ED2" w:rsidRPr="00230009" w:rsidRDefault="00BE4ED2" w:rsidP="00203944">
      <w:pPr>
        <w:spacing w:after="0" w:line="276" w:lineRule="auto"/>
        <w:jc w:val="both"/>
        <w:rPr>
          <w:rFonts w:ascii="Times New Roman" w:hAnsi="Times New Roman"/>
          <w:sz w:val="28"/>
          <w:szCs w:val="28"/>
          <w:lang w:val="uk-UA"/>
        </w:rPr>
      </w:pPr>
      <w:r w:rsidRPr="00230009">
        <w:rPr>
          <w:rFonts w:ascii="Times New Roman" w:hAnsi="Times New Roman"/>
          <w:sz w:val="28"/>
          <w:szCs w:val="28"/>
          <w:lang w:val="uk-UA"/>
        </w:rPr>
        <w:t xml:space="preserve">      </w:t>
      </w:r>
      <w:r w:rsidRPr="00230009">
        <w:rPr>
          <w:rFonts w:ascii="Times New Roman" w:hAnsi="Times New Roman"/>
          <w:b/>
          <w:bCs/>
          <w:sz w:val="28"/>
          <w:szCs w:val="28"/>
          <w:lang w:val="uk-UA"/>
        </w:rPr>
        <w:t>Спільний представницький орган репрезентативних всеукраїнських об’єднань профспіло</w:t>
      </w:r>
      <w:bookmarkStart w:id="0" w:name="_GoBack"/>
      <w:bookmarkEnd w:id="0"/>
      <w:r w:rsidRPr="00230009">
        <w:rPr>
          <w:rFonts w:ascii="Times New Roman" w:hAnsi="Times New Roman"/>
          <w:b/>
          <w:bCs/>
          <w:sz w:val="28"/>
          <w:szCs w:val="28"/>
          <w:lang w:val="uk-UA"/>
        </w:rPr>
        <w:t>к на національному рівні</w:t>
      </w:r>
      <w:r w:rsidRPr="00230009">
        <w:rPr>
          <w:rFonts w:ascii="Times New Roman" w:hAnsi="Times New Roman"/>
          <w:sz w:val="28"/>
          <w:szCs w:val="28"/>
          <w:lang w:val="uk-UA"/>
        </w:rPr>
        <w:t> </w:t>
      </w:r>
      <w:hyperlink r:id="rId17" w:tgtFrame="_blank" w:history="1">
        <w:r w:rsidRPr="00230009">
          <w:rPr>
            <w:rStyle w:val="a6"/>
            <w:rFonts w:ascii="Times New Roman" w:hAnsi="Times New Roman"/>
            <w:color w:val="auto"/>
            <w:sz w:val="28"/>
            <w:szCs w:val="28"/>
            <w:u w:val="none"/>
            <w:lang w:val="uk-UA"/>
          </w:rPr>
          <w:t>звернувся листом до Президента України В. Зеленського </w:t>
        </w:r>
      </w:hyperlink>
      <w:r w:rsidRPr="00230009">
        <w:rPr>
          <w:rFonts w:ascii="Times New Roman" w:hAnsi="Times New Roman"/>
          <w:sz w:val="28"/>
          <w:szCs w:val="28"/>
          <w:lang w:val="uk-UA"/>
        </w:rPr>
        <w:t>з проханням скористатися правом вето щодо прийнятого 21.09.2022 року Верховною Радою України закону № 2620-IX, оскільки розгляд цього законопроєкту відбувся із порушеннями вимог Конституції України та статті 116 Регламенту Верховної Ради України, зокрема, текст законопроєкту доповнено положеннями, які не були предметом розгляду в першому читанні. </w:t>
      </w:r>
      <w:r w:rsidR="00FE0E45" w:rsidRPr="00230009">
        <w:rPr>
          <w:rFonts w:ascii="Times New Roman" w:hAnsi="Times New Roman"/>
          <w:sz w:val="28"/>
          <w:szCs w:val="28"/>
          <w:lang w:val="uk-UA"/>
        </w:rPr>
        <w:t>Але, на жаль, думка профспілок не була врахована.</w:t>
      </w:r>
    </w:p>
    <w:p w14:paraId="02B33F67" w14:textId="77777777" w:rsidR="00BE4ED2" w:rsidRDefault="00BE4ED2" w:rsidP="0091179F">
      <w:pPr>
        <w:rPr>
          <w:rFonts w:ascii="Times New Roman" w:hAnsi="Times New Roman"/>
          <w:sz w:val="28"/>
          <w:szCs w:val="28"/>
          <w:lang w:val="uk-UA"/>
        </w:rPr>
      </w:pPr>
    </w:p>
    <w:p w14:paraId="6AC41A12" w14:textId="0E9ACCFA" w:rsidR="00BE4ED2" w:rsidRDefault="002C5A6E" w:rsidP="0091179F">
      <w:pPr>
        <w:rPr>
          <w:rFonts w:ascii="Times New Roman" w:hAnsi="Times New Roman"/>
          <w:sz w:val="28"/>
          <w:szCs w:val="28"/>
          <w:lang w:val="uk-UA"/>
        </w:rPr>
      </w:pPr>
      <w:r w:rsidRPr="00E76DA6">
        <w:rPr>
          <w:rFonts w:ascii="Times New Roman" w:hAnsi="Times New Roman"/>
          <w:i/>
          <w:iCs/>
          <w:sz w:val="28"/>
          <w:szCs w:val="28"/>
          <w:lang w:val="uk-UA"/>
        </w:rPr>
        <w:t xml:space="preserve">Підготувала завідувач відділу соціально-економічного захисту працівників </w:t>
      </w:r>
      <w:r w:rsidR="005037EF">
        <w:rPr>
          <w:rFonts w:ascii="Times New Roman" w:hAnsi="Times New Roman"/>
          <w:i/>
          <w:iCs/>
          <w:sz w:val="28"/>
          <w:szCs w:val="28"/>
          <w:lang w:val="uk-UA"/>
        </w:rPr>
        <w:t xml:space="preserve">Валентина </w:t>
      </w:r>
      <w:r w:rsidR="00F9236D" w:rsidRPr="00E76DA6">
        <w:rPr>
          <w:rFonts w:ascii="Times New Roman" w:hAnsi="Times New Roman"/>
          <w:i/>
          <w:iCs/>
          <w:sz w:val="28"/>
          <w:szCs w:val="28"/>
          <w:lang w:val="uk-UA"/>
        </w:rPr>
        <w:t>ПОДГОРЕЦЬ</w:t>
      </w:r>
      <w:r w:rsidR="00203944">
        <w:rPr>
          <w:rFonts w:ascii="Times New Roman" w:hAnsi="Times New Roman"/>
          <w:i/>
          <w:iCs/>
          <w:sz w:val="28"/>
          <w:szCs w:val="28"/>
          <w:lang w:val="uk-UA"/>
        </w:rPr>
        <w:t xml:space="preserve">, </w:t>
      </w:r>
      <w:r w:rsidR="00203944">
        <w:rPr>
          <w:rFonts w:ascii="Times New Roman" w:eastAsia="Times New Roman" w:hAnsi="Times New Roman"/>
          <w:i/>
          <w:iCs/>
          <w:sz w:val="28"/>
          <w:szCs w:val="28"/>
          <w:lang w:val="uk-UA" w:eastAsia="ru-RU"/>
        </w:rPr>
        <w:t>0676544235</w:t>
      </w:r>
      <w:r w:rsidRPr="00E76DA6">
        <w:rPr>
          <w:rFonts w:ascii="Times New Roman" w:hAnsi="Times New Roman"/>
          <w:i/>
          <w:iCs/>
          <w:sz w:val="28"/>
          <w:szCs w:val="28"/>
          <w:lang w:val="uk-UA"/>
        </w:rPr>
        <w:t xml:space="preserve"> </w:t>
      </w:r>
    </w:p>
    <w:sectPr w:rsidR="00BE4ED2" w:rsidSect="00C01EBA">
      <w:foot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5D37B" w14:textId="77777777" w:rsidR="004B584D" w:rsidRDefault="004B584D" w:rsidP="00230009">
      <w:pPr>
        <w:spacing w:after="0" w:line="240" w:lineRule="auto"/>
      </w:pPr>
      <w:r>
        <w:separator/>
      </w:r>
    </w:p>
  </w:endnote>
  <w:endnote w:type="continuationSeparator" w:id="0">
    <w:p w14:paraId="5893B977" w14:textId="77777777" w:rsidR="004B584D" w:rsidRDefault="004B584D" w:rsidP="00230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0863554"/>
      <w:docPartObj>
        <w:docPartGallery w:val="Page Numbers (Bottom of Page)"/>
        <w:docPartUnique/>
      </w:docPartObj>
    </w:sdtPr>
    <w:sdtEndPr>
      <w:rPr>
        <w:rFonts w:ascii="Times New Roman" w:hAnsi="Times New Roman"/>
        <w:sz w:val="20"/>
        <w:szCs w:val="20"/>
      </w:rPr>
    </w:sdtEndPr>
    <w:sdtContent>
      <w:p w14:paraId="4F9D8B85" w14:textId="5D5B1FEA" w:rsidR="00230009" w:rsidRPr="00230009" w:rsidRDefault="00230009">
        <w:pPr>
          <w:pStyle w:val="ab"/>
          <w:jc w:val="center"/>
          <w:rPr>
            <w:rFonts w:ascii="Times New Roman" w:hAnsi="Times New Roman"/>
            <w:sz w:val="20"/>
            <w:szCs w:val="20"/>
          </w:rPr>
        </w:pPr>
        <w:r w:rsidRPr="00230009">
          <w:rPr>
            <w:rFonts w:ascii="Times New Roman" w:hAnsi="Times New Roman"/>
            <w:sz w:val="20"/>
            <w:szCs w:val="20"/>
          </w:rPr>
          <w:fldChar w:fldCharType="begin"/>
        </w:r>
        <w:r w:rsidRPr="00230009">
          <w:rPr>
            <w:rFonts w:ascii="Times New Roman" w:hAnsi="Times New Roman"/>
            <w:sz w:val="20"/>
            <w:szCs w:val="20"/>
          </w:rPr>
          <w:instrText>PAGE   \* MERGEFORMAT</w:instrText>
        </w:r>
        <w:r w:rsidRPr="00230009">
          <w:rPr>
            <w:rFonts w:ascii="Times New Roman" w:hAnsi="Times New Roman"/>
            <w:sz w:val="20"/>
            <w:szCs w:val="20"/>
          </w:rPr>
          <w:fldChar w:fldCharType="separate"/>
        </w:r>
        <w:r w:rsidR="00F9236D">
          <w:rPr>
            <w:rFonts w:ascii="Times New Roman" w:hAnsi="Times New Roman"/>
            <w:noProof/>
            <w:sz w:val="20"/>
            <w:szCs w:val="20"/>
          </w:rPr>
          <w:t>7</w:t>
        </w:r>
        <w:r w:rsidRPr="00230009">
          <w:rPr>
            <w:rFonts w:ascii="Times New Roman" w:hAnsi="Times New Roman"/>
            <w:sz w:val="20"/>
            <w:szCs w:val="20"/>
          </w:rPr>
          <w:fldChar w:fldCharType="end"/>
        </w:r>
      </w:p>
    </w:sdtContent>
  </w:sdt>
  <w:p w14:paraId="7A179262" w14:textId="77777777" w:rsidR="00230009" w:rsidRDefault="0023000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D16CC" w14:textId="77777777" w:rsidR="004B584D" w:rsidRDefault="004B584D" w:rsidP="00230009">
      <w:pPr>
        <w:spacing w:after="0" w:line="240" w:lineRule="auto"/>
      </w:pPr>
      <w:r>
        <w:separator/>
      </w:r>
    </w:p>
  </w:footnote>
  <w:footnote w:type="continuationSeparator" w:id="0">
    <w:p w14:paraId="359D568C" w14:textId="77777777" w:rsidR="004B584D" w:rsidRDefault="004B584D" w:rsidP="002300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C63B6"/>
    <w:multiLevelType w:val="hybridMultilevel"/>
    <w:tmpl w:val="2E68C3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8DF16EF"/>
    <w:multiLevelType w:val="multilevel"/>
    <w:tmpl w:val="068C9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A0740"/>
    <w:multiLevelType w:val="multilevel"/>
    <w:tmpl w:val="90C2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3205F5"/>
    <w:multiLevelType w:val="multilevel"/>
    <w:tmpl w:val="DB5A8910"/>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4670B4"/>
    <w:multiLevelType w:val="multilevel"/>
    <w:tmpl w:val="0094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A76678"/>
    <w:multiLevelType w:val="hybridMultilevel"/>
    <w:tmpl w:val="848C6D90"/>
    <w:lvl w:ilvl="0" w:tplc="04190001">
      <w:start w:val="1"/>
      <w:numFmt w:val="bullet"/>
      <w:lvlText w:val=""/>
      <w:lvlJc w:val="left"/>
      <w:pPr>
        <w:ind w:left="720" w:hanging="360"/>
      </w:pPr>
      <w:rPr>
        <w:rFonts w:ascii="Symbol" w:hAnsi="Symbol" w:hint="default"/>
      </w:rPr>
    </w:lvl>
    <w:lvl w:ilvl="1" w:tplc="A75AB6CA">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366838"/>
    <w:multiLevelType w:val="hybridMultilevel"/>
    <w:tmpl w:val="F21E0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A14855"/>
    <w:multiLevelType w:val="hybridMultilevel"/>
    <w:tmpl w:val="63CCFB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7C25E4"/>
    <w:multiLevelType w:val="hybridMultilevel"/>
    <w:tmpl w:val="99A03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5D3DA5"/>
    <w:multiLevelType w:val="multilevel"/>
    <w:tmpl w:val="45F64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261194"/>
    <w:multiLevelType w:val="multilevel"/>
    <w:tmpl w:val="2E305D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EFA7588"/>
    <w:multiLevelType w:val="multilevel"/>
    <w:tmpl w:val="85C41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321ACB"/>
    <w:multiLevelType w:val="multilevel"/>
    <w:tmpl w:val="2052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5C78A9"/>
    <w:multiLevelType w:val="multilevel"/>
    <w:tmpl w:val="80B06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08344E"/>
    <w:multiLevelType w:val="multilevel"/>
    <w:tmpl w:val="B6BE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3C4D34"/>
    <w:multiLevelType w:val="multilevel"/>
    <w:tmpl w:val="1146F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A405C1"/>
    <w:multiLevelType w:val="hybridMultilevel"/>
    <w:tmpl w:val="CBC25A7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E653A45"/>
    <w:multiLevelType w:val="hybridMultilevel"/>
    <w:tmpl w:val="537E7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861333"/>
    <w:multiLevelType w:val="hybridMultilevel"/>
    <w:tmpl w:val="2B80441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6210A48"/>
    <w:multiLevelType w:val="multilevel"/>
    <w:tmpl w:val="4220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9613E4"/>
    <w:multiLevelType w:val="multilevel"/>
    <w:tmpl w:val="276A84B0"/>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135119"/>
    <w:multiLevelType w:val="multilevel"/>
    <w:tmpl w:val="BFFE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EA19BE"/>
    <w:multiLevelType w:val="multilevel"/>
    <w:tmpl w:val="7DAA4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BC519E"/>
    <w:multiLevelType w:val="multilevel"/>
    <w:tmpl w:val="85C41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7755C0"/>
    <w:multiLevelType w:val="hybridMultilevel"/>
    <w:tmpl w:val="DCE8365A"/>
    <w:lvl w:ilvl="0" w:tplc="04190001">
      <w:start w:val="1"/>
      <w:numFmt w:val="bullet"/>
      <w:lvlText w:val=""/>
      <w:lvlJc w:val="left"/>
      <w:pPr>
        <w:ind w:left="720" w:hanging="360"/>
      </w:pPr>
      <w:rPr>
        <w:rFonts w:ascii="Symbol" w:hAnsi="Symbol" w:hint="default"/>
      </w:rPr>
    </w:lvl>
    <w:lvl w:ilvl="1" w:tplc="0419000F">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3DF227E"/>
    <w:multiLevelType w:val="hybridMultilevel"/>
    <w:tmpl w:val="E8300A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63EE7A97"/>
    <w:multiLevelType w:val="hybridMultilevel"/>
    <w:tmpl w:val="A5FE790C"/>
    <w:lvl w:ilvl="0" w:tplc="4A0403C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65A5BCB"/>
    <w:multiLevelType w:val="hybridMultilevel"/>
    <w:tmpl w:val="6EA07B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1"/>
  </w:num>
  <w:num w:numId="2">
    <w:abstractNumId w:val="4"/>
  </w:num>
  <w:num w:numId="3">
    <w:abstractNumId w:val="2"/>
  </w:num>
  <w:num w:numId="4">
    <w:abstractNumId w:val="9"/>
  </w:num>
  <w:num w:numId="5">
    <w:abstractNumId w:val="10"/>
  </w:num>
  <w:num w:numId="6">
    <w:abstractNumId w:val="19"/>
  </w:num>
  <w:num w:numId="7">
    <w:abstractNumId w:val="14"/>
  </w:num>
  <w:num w:numId="8">
    <w:abstractNumId w:val="3"/>
  </w:num>
  <w:num w:numId="9">
    <w:abstractNumId w:val="1"/>
  </w:num>
  <w:num w:numId="10">
    <w:abstractNumId w:val="22"/>
  </w:num>
  <w:num w:numId="11">
    <w:abstractNumId w:val="13"/>
  </w:num>
  <w:num w:numId="12">
    <w:abstractNumId w:val="15"/>
  </w:num>
  <w:num w:numId="13">
    <w:abstractNumId w:val="12"/>
  </w:num>
  <w:num w:numId="14">
    <w:abstractNumId w:val="25"/>
  </w:num>
  <w:num w:numId="15">
    <w:abstractNumId w:val="6"/>
  </w:num>
  <w:num w:numId="16">
    <w:abstractNumId w:val="17"/>
  </w:num>
  <w:num w:numId="17">
    <w:abstractNumId w:val="0"/>
  </w:num>
  <w:num w:numId="18">
    <w:abstractNumId w:val="5"/>
  </w:num>
  <w:num w:numId="19">
    <w:abstractNumId w:val="11"/>
  </w:num>
  <w:num w:numId="20">
    <w:abstractNumId w:val="23"/>
  </w:num>
  <w:num w:numId="21">
    <w:abstractNumId w:val="20"/>
  </w:num>
  <w:num w:numId="22">
    <w:abstractNumId w:val="27"/>
  </w:num>
  <w:num w:numId="23">
    <w:abstractNumId w:val="8"/>
  </w:num>
  <w:num w:numId="24">
    <w:abstractNumId w:val="26"/>
  </w:num>
  <w:num w:numId="25">
    <w:abstractNumId w:val="7"/>
  </w:num>
  <w:num w:numId="26">
    <w:abstractNumId w:val="18"/>
  </w:num>
  <w:num w:numId="27">
    <w:abstractNumId w:val="24"/>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D08"/>
    <w:rsid w:val="000275DB"/>
    <w:rsid w:val="000B1C3B"/>
    <w:rsid w:val="000B3A71"/>
    <w:rsid w:val="000B5A98"/>
    <w:rsid w:val="000E117C"/>
    <w:rsid w:val="00101EEF"/>
    <w:rsid w:val="00203944"/>
    <w:rsid w:val="00230009"/>
    <w:rsid w:val="00283838"/>
    <w:rsid w:val="002B653E"/>
    <w:rsid w:val="002C5A6E"/>
    <w:rsid w:val="002D324C"/>
    <w:rsid w:val="00341FD8"/>
    <w:rsid w:val="003444B8"/>
    <w:rsid w:val="003A22F2"/>
    <w:rsid w:val="003E2506"/>
    <w:rsid w:val="00434386"/>
    <w:rsid w:val="00483BEB"/>
    <w:rsid w:val="004B584D"/>
    <w:rsid w:val="005037EF"/>
    <w:rsid w:val="00575B8C"/>
    <w:rsid w:val="0068744B"/>
    <w:rsid w:val="006C6E15"/>
    <w:rsid w:val="006E3C90"/>
    <w:rsid w:val="00736AC9"/>
    <w:rsid w:val="007655D1"/>
    <w:rsid w:val="007E7FD7"/>
    <w:rsid w:val="00855142"/>
    <w:rsid w:val="0091179F"/>
    <w:rsid w:val="00941085"/>
    <w:rsid w:val="009411C9"/>
    <w:rsid w:val="00976614"/>
    <w:rsid w:val="00A019A1"/>
    <w:rsid w:val="00A1287E"/>
    <w:rsid w:val="00A167F3"/>
    <w:rsid w:val="00A21CFE"/>
    <w:rsid w:val="00A52AA6"/>
    <w:rsid w:val="00A77A56"/>
    <w:rsid w:val="00B31EB4"/>
    <w:rsid w:val="00B4602B"/>
    <w:rsid w:val="00B676D5"/>
    <w:rsid w:val="00BE4ED2"/>
    <w:rsid w:val="00C01EBA"/>
    <w:rsid w:val="00C92D08"/>
    <w:rsid w:val="00CE1F87"/>
    <w:rsid w:val="00DA7C45"/>
    <w:rsid w:val="00E76DA6"/>
    <w:rsid w:val="00E966BD"/>
    <w:rsid w:val="00F11973"/>
    <w:rsid w:val="00F15EC3"/>
    <w:rsid w:val="00F75292"/>
    <w:rsid w:val="00F9236D"/>
    <w:rsid w:val="00FE0E45"/>
    <w:rsid w:val="00FE3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2A2BE"/>
  <w15:docId w15:val="{04F8ADF5-944E-4149-ACE3-FB6BE820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F87"/>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E1F87"/>
    <w:rPr>
      <w:sz w:val="22"/>
      <w:szCs w:val="22"/>
    </w:rPr>
  </w:style>
  <w:style w:type="paragraph" w:styleId="a4">
    <w:name w:val="Normal (Web)"/>
    <w:basedOn w:val="a"/>
    <w:uiPriority w:val="99"/>
    <w:unhideWhenUsed/>
    <w:rsid w:val="00C92D08"/>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locked/>
    <w:rsid w:val="00C92D08"/>
    <w:rPr>
      <w:b/>
      <w:bCs/>
    </w:rPr>
  </w:style>
  <w:style w:type="character" w:styleId="a6">
    <w:name w:val="Hyperlink"/>
    <w:basedOn w:val="a0"/>
    <w:uiPriority w:val="99"/>
    <w:unhideWhenUsed/>
    <w:rsid w:val="0091179F"/>
    <w:rPr>
      <w:color w:val="0000FF" w:themeColor="hyperlink"/>
      <w:u w:val="single"/>
    </w:rPr>
  </w:style>
  <w:style w:type="paragraph" w:customStyle="1" w:styleId="Web">
    <w:name w:val="Обычный (Web)"/>
    <w:aliases w:val="Обычный (веб) Знак1,Знак Знак1,Обычный (веб) Знак Знак,Знак1 Знак Знак,Знак1 Знак1,Обычный (веб) Знак,Знак1 Знак,Знак1,Обычный (веб) Знак1 Знак,Знак Знак1 Знак Знак Знак Знак,Обычный (веб) Знак Знак2,Знак Знак Знак,Знак31,Зн"/>
    <w:basedOn w:val="a"/>
    <w:next w:val="a4"/>
    <w:link w:val="2"/>
    <w:uiPriority w:val="99"/>
    <w:rsid w:val="006C6E1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бычный (веб) Знак2"/>
    <w:aliases w:val="Обычный (Web) Знак1,Обычный (веб) Знак1 Знак2,Знак Знак1 Знак1,Обычный (веб) Знак Знак Знак1,Знак1 Знак Знак Знак1,Знак1 Знак1 Знак1,Обычный (веб) Знак Знак3,Знак1 Знак Знак2,Знак1 Знак3,Обычный (веб) Знак1 Знак Знак1,Знак31 Знак"/>
    <w:link w:val="Web"/>
    <w:uiPriority w:val="99"/>
    <w:locked/>
    <w:rsid w:val="00F15EC3"/>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101E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01EEF"/>
    <w:rPr>
      <w:rFonts w:ascii="Tahoma" w:hAnsi="Tahoma" w:cs="Tahoma"/>
      <w:sz w:val="16"/>
      <w:szCs w:val="16"/>
    </w:rPr>
  </w:style>
  <w:style w:type="paragraph" w:styleId="a9">
    <w:name w:val="header"/>
    <w:basedOn w:val="a"/>
    <w:link w:val="aa"/>
    <w:uiPriority w:val="99"/>
    <w:unhideWhenUsed/>
    <w:rsid w:val="0023000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30009"/>
    <w:rPr>
      <w:sz w:val="22"/>
      <w:szCs w:val="22"/>
    </w:rPr>
  </w:style>
  <w:style w:type="paragraph" w:styleId="ab">
    <w:name w:val="footer"/>
    <w:basedOn w:val="a"/>
    <w:link w:val="ac"/>
    <w:uiPriority w:val="99"/>
    <w:unhideWhenUsed/>
    <w:rsid w:val="0023000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30009"/>
    <w:rPr>
      <w:sz w:val="22"/>
      <w:szCs w:val="22"/>
    </w:rPr>
  </w:style>
  <w:style w:type="paragraph" w:styleId="ad">
    <w:name w:val="List Paragraph"/>
    <w:basedOn w:val="a"/>
    <w:uiPriority w:val="34"/>
    <w:qFormat/>
    <w:rsid w:val="005037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93548">
      <w:bodyDiv w:val="1"/>
      <w:marLeft w:val="0"/>
      <w:marRight w:val="0"/>
      <w:marTop w:val="0"/>
      <w:marBottom w:val="0"/>
      <w:divBdr>
        <w:top w:val="none" w:sz="0" w:space="0" w:color="auto"/>
        <w:left w:val="none" w:sz="0" w:space="0" w:color="auto"/>
        <w:bottom w:val="none" w:sz="0" w:space="0" w:color="auto"/>
        <w:right w:val="none" w:sz="0" w:space="0" w:color="auto"/>
      </w:divBdr>
      <w:divsChild>
        <w:div w:id="2083212420">
          <w:marLeft w:val="0"/>
          <w:marRight w:val="0"/>
          <w:marTop w:val="0"/>
          <w:marBottom w:val="75"/>
          <w:divBdr>
            <w:top w:val="none" w:sz="0" w:space="0" w:color="auto"/>
            <w:left w:val="none" w:sz="0" w:space="0" w:color="auto"/>
            <w:bottom w:val="none" w:sz="0" w:space="0" w:color="auto"/>
            <w:right w:val="none" w:sz="0" w:space="0" w:color="auto"/>
          </w:divBdr>
          <w:divsChild>
            <w:div w:id="839976550">
              <w:marLeft w:val="0"/>
              <w:marRight w:val="0"/>
              <w:marTop w:val="0"/>
              <w:marBottom w:val="135"/>
              <w:divBdr>
                <w:top w:val="none" w:sz="0" w:space="0" w:color="auto"/>
                <w:left w:val="none" w:sz="0" w:space="0" w:color="auto"/>
                <w:bottom w:val="none" w:sz="0" w:space="0" w:color="auto"/>
                <w:right w:val="none" w:sz="0" w:space="0" w:color="auto"/>
              </w:divBdr>
            </w:div>
          </w:divsChild>
        </w:div>
        <w:div w:id="1737312651">
          <w:marLeft w:val="0"/>
          <w:marRight w:val="0"/>
          <w:marTop w:val="360"/>
          <w:marBottom w:val="0"/>
          <w:divBdr>
            <w:top w:val="none" w:sz="0" w:space="0" w:color="auto"/>
            <w:left w:val="none" w:sz="0" w:space="0" w:color="auto"/>
            <w:bottom w:val="none" w:sz="0" w:space="0" w:color="auto"/>
            <w:right w:val="none" w:sz="0" w:space="0" w:color="auto"/>
          </w:divBdr>
          <w:divsChild>
            <w:div w:id="44454818">
              <w:marLeft w:val="0"/>
              <w:marRight w:val="0"/>
              <w:marTop w:val="0"/>
              <w:marBottom w:val="0"/>
              <w:divBdr>
                <w:top w:val="none" w:sz="0" w:space="0" w:color="auto"/>
                <w:left w:val="none" w:sz="0" w:space="0" w:color="auto"/>
                <w:bottom w:val="none" w:sz="0" w:space="0" w:color="auto"/>
                <w:right w:val="none" w:sz="0" w:space="0" w:color="auto"/>
              </w:divBdr>
            </w:div>
          </w:divsChild>
        </w:div>
        <w:div w:id="1044715258">
          <w:marLeft w:val="0"/>
          <w:marRight w:val="0"/>
          <w:marTop w:val="150"/>
          <w:marBottom w:val="0"/>
          <w:divBdr>
            <w:top w:val="none" w:sz="0" w:space="0" w:color="auto"/>
            <w:left w:val="none" w:sz="0" w:space="0" w:color="auto"/>
            <w:bottom w:val="none" w:sz="0" w:space="0" w:color="auto"/>
            <w:right w:val="none" w:sz="0" w:space="0" w:color="auto"/>
          </w:divBdr>
          <w:divsChild>
            <w:div w:id="1506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0316">
      <w:bodyDiv w:val="1"/>
      <w:marLeft w:val="0"/>
      <w:marRight w:val="0"/>
      <w:marTop w:val="0"/>
      <w:marBottom w:val="0"/>
      <w:divBdr>
        <w:top w:val="none" w:sz="0" w:space="0" w:color="auto"/>
        <w:left w:val="none" w:sz="0" w:space="0" w:color="auto"/>
        <w:bottom w:val="none" w:sz="0" w:space="0" w:color="auto"/>
        <w:right w:val="none" w:sz="0" w:space="0" w:color="auto"/>
      </w:divBdr>
      <w:divsChild>
        <w:div w:id="505020806">
          <w:marLeft w:val="0"/>
          <w:marRight w:val="0"/>
          <w:marTop w:val="0"/>
          <w:marBottom w:val="450"/>
          <w:divBdr>
            <w:top w:val="none" w:sz="0" w:space="0" w:color="auto"/>
            <w:left w:val="none" w:sz="0" w:space="0" w:color="auto"/>
            <w:bottom w:val="none" w:sz="0" w:space="0" w:color="auto"/>
            <w:right w:val="none" w:sz="0" w:space="0" w:color="auto"/>
          </w:divBdr>
        </w:div>
      </w:divsChild>
    </w:div>
    <w:div w:id="705444786">
      <w:bodyDiv w:val="1"/>
      <w:marLeft w:val="0"/>
      <w:marRight w:val="0"/>
      <w:marTop w:val="0"/>
      <w:marBottom w:val="0"/>
      <w:divBdr>
        <w:top w:val="none" w:sz="0" w:space="0" w:color="auto"/>
        <w:left w:val="none" w:sz="0" w:space="0" w:color="auto"/>
        <w:bottom w:val="none" w:sz="0" w:space="0" w:color="auto"/>
        <w:right w:val="none" w:sz="0" w:space="0" w:color="auto"/>
      </w:divBdr>
      <w:divsChild>
        <w:div w:id="139199817">
          <w:marLeft w:val="0"/>
          <w:marRight w:val="0"/>
          <w:marTop w:val="0"/>
          <w:marBottom w:val="0"/>
          <w:divBdr>
            <w:top w:val="none" w:sz="0" w:space="0" w:color="auto"/>
            <w:left w:val="none" w:sz="0" w:space="0" w:color="auto"/>
            <w:bottom w:val="none" w:sz="0" w:space="0" w:color="auto"/>
            <w:right w:val="none" w:sz="0" w:space="0" w:color="auto"/>
          </w:divBdr>
          <w:divsChild>
            <w:div w:id="104541087">
              <w:marLeft w:val="0"/>
              <w:marRight w:val="0"/>
              <w:marTop w:val="0"/>
              <w:marBottom w:val="450"/>
              <w:divBdr>
                <w:top w:val="single" w:sz="6" w:space="14" w:color="E6E8F7"/>
                <w:left w:val="single" w:sz="6" w:space="17" w:color="E6E8F7"/>
                <w:bottom w:val="single" w:sz="6" w:space="14" w:color="E6E8F7"/>
                <w:right w:val="single" w:sz="6" w:space="17" w:color="E6E8F7"/>
              </w:divBdr>
            </w:div>
          </w:divsChild>
        </w:div>
        <w:div w:id="1369910640">
          <w:marLeft w:val="0"/>
          <w:marRight w:val="0"/>
          <w:marTop w:val="300"/>
          <w:marBottom w:val="0"/>
          <w:divBdr>
            <w:top w:val="none" w:sz="0" w:space="0" w:color="auto"/>
            <w:left w:val="none" w:sz="0" w:space="0" w:color="auto"/>
            <w:bottom w:val="none" w:sz="0" w:space="0" w:color="auto"/>
            <w:right w:val="none" w:sz="0" w:space="0" w:color="auto"/>
          </w:divBdr>
        </w:div>
      </w:divsChild>
    </w:div>
    <w:div w:id="1141536138">
      <w:bodyDiv w:val="1"/>
      <w:marLeft w:val="0"/>
      <w:marRight w:val="0"/>
      <w:marTop w:val="0"/>
      <w:marBottom w:val="0"/>
      <w:divBdr>
        <w:top w:val="none" w:sz="0" w:space="0" w:color="auto"/>
        <w:left w:val="none" w:sz="0" w:space="0" w:color="auto"/>
        <w:bottom w:val="none" w:sz="0" w:space="0" w:color="auto"/>
        <w:right w:val="none" w:sz="0" w:space="0" w:color="auto"/>
      </w:divBdr>
    </w:div>
    <w:div w:id="1518814211">
      <w:bodyDiv w:val="1"/>
      <w:marLeft w:val="0"/>
      <w:marRight w:val="0"/>
      <w:marTop w:val="0"/>
      <w:marBottom w:val="0"/>
      <w:divBdr>
        <w:top w:val="none" w:sz="0" w:space="0" w:color="auto"/>
        <w:left w:val="none" w:sz="0" w:space="0" w:color="auto"/>
        <w:bottom w:val="none" w:sz="0" w:space="0" w:color="auto"/>
        <w:right w:val="none" w:sz="0" w:space="0" w:color="auto"/>
      </w:divBdr>
    </w:div>
    <w:div w:id="163460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s.dtkt.ua/doc/337-2019-%D0%B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dtkt.ua/doc/1105-14?page=2" TargetMode="External"/><Relationship Id="rId17" Type="http://schemas.openxmlformats.org/officeDocument/2006/relationships/hyperlink" Target="https://www.fpsu.org.ua/napryamki-diyalnosti/sotsialnij-dialog-ta-kolektivno-dogovirne-regulyuvannya/23297-spo-ob-ednan-profspilok-zvernuvsya-do-prezidenta-ukrajini-v-zelenskogo-z-prokhannyam-skoristatisya-pravom-veto-shchodo-zakonu-pro-zagalnoobov-yazkove-derzhavne-sotsialne-strakhuvannya-ta-derzhavne-pensijne-strakhuvannya.html" TargetMode="External"/><Relationship Id="rId2" Type="http://schemas.openxmlformats.org/officeDocument/2006/relationships/numbering" Target="numbering.xml"/><Relationship Id="rId16" Type="http://schemas.openxmlformats.org/officeDocument/2006/relationships/hyperlink" Target="https://docs.dtkt.ua/doc/1105-14?page=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dtkt.ua/doc/v0012890-18" TargetMode="External"/><Relationship Id="rId5" Type="http://schemas.openxmlformats.org/officeDocument/2006/relationships/webSettings" Target="webSettings.xml"/><Relationship Id="rId15" Type="http://schemas.openxmlformats.org/officeDocument/2006/relationships/hyperlink" Target="https://docs.dtkt.ua/doc/1105-14?page=2" TargetMode="External"/><Relationship Id="rId10" Type="http://schemas.openxmlformats.org/officeDocument/2006/relationships/hyperlink" Target="https://docs.dtkt.ua/doc/v0013890-1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dtkt.ua/doc/1105-14?page=3" TargetMode="External"/><Relationship Id="rId14" Type="http://schemas.openxmlformats.org/officeDocument/2006/relationships/hyperlink" Target="https://docs.dtkt.ua/doc/1266-2001-%D0%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78371-ECB4-4B27-B968-0A21AEC96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2122</Words>
  <Characters>12097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неолоджик 12</cp:lastModifiedBy>
  <cp:revision>49</cp:revision>
  <dcterms:created xsi:type="dcterms:W3CDTF">2022-10-25T10:25:00Z</dcterms:created>
  <dcterms:modified xsi:type="dcterms:W3CDTF">2022-10-31T07:53:00Z</dcterms:modified>
</cp:coreProperties>
</file>